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1DCF9F" w14:textId="59C634EB" w:rsidR="003C5600" w:rsidRPr="004026B4" w:rsidRDefault="00343466" w:rsidP="00424221">
      <w:pPr>
        <w:pStyle w:val="Title"/>
      </w:pPr>
      <w:bookmarkStart w:id="0" w:name="_GoBack"/>
      <w:r>
        <w:t>F</w:t>
      </w:r>
      <w:r w:rsidR="00BB2FFE">
        <w:t>urther education and skills</w:t>
      </w:r>
      <w:r>
        <w:t xml:space="preserve"> inspection handbook</w:t>
      </w:r>
    </w:p>
    <w:bookmarkEnd w:id="0"/>
    <w:p w14:paraId="5F1DCFA0" w14:textId="46907F5E" w:rsidR="00BB2FFE" w:rsidRPr="004026B4" w:rsidRDefault="000D5B15" w:rsidP="00BB2FFE">
      <w:pPr>
        <w:pStyle w:val="Sub-title"/>
      </w:pPr>
      <w:r>
        <w:t>Handbook for inspecting further education and skills providers under part 8 of the Education and Inspections Act 2006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7"/>
      </w:tblGrid>
      <w:tr w:rsidR="003C5600" w:rsidRPr="00CC676A" w14:paraId="5F1DCFA5" w14:textId="77777777" w:rsidTr="00BB2FFE">
        <w:trPr>
          <w:trHeight w:val="8167"/>
        </w:trPr>
        <w:tc>
          <w:tcPr>
            <w:tcW w:w="8287" w:type="dxa"/>
            <w:tcBorders>
              <w:top w:val="nil"/>
              <w:left w:val="nil"/>
              <w:bottom w:val="nil"/>
              <w:right w:val="nil"/>
            </w:tcBorders>
          </w:tcPr>
          <w:p w14:paraId="5F1DCFA3" w14:textId="76FBE905" w:rsidR="00BB2FFE" w:rsidRPr="007D6AAB" w:rsidRDefault="006E1395" w:rsidP="00BB2FFE">
            <w:pPr>
              <w:pStyle w:val="Summary"/>
              <w:rPr>
                <w:rFonts w:cs="Tahoma"/>
                <w:color w:val="auto"/>
              </w:rPr>
            </w:pPr>
            <w:r>
              <w:rPr>
                <w:color w:val="auto"/>
              </w:rPr>
              <w:t>This handbook is for use from September 2015 and remains in draft until that point. Minor amendments may be made to the text prior to September.</w:t>
            </w:r>
          </w:p>
          <w:p w14:paraId="5F1DCFA4" w14:textId="77777777" w:rsidR="00616704" w:rsidRDefault="00616704" w:rsidP="00860320">
            <w:pPr>
              <w:pStyle w:val="Summary"/>
            </w:pPr>
          </w:p>
        </w:tc>
      </w:tr>
    </w:tbl>
    <w:p w14:paraId="5F1DCFA6" w14:textId="77777777" w:rsidR="003C5600" w:rsidRDefault="003C5600" w:rsidP="003C5600">
      <w:pPr>
        <w:pStyle w:val="CoverStats"/>
      </w:pPr>
      <w:r w:rsidRPr="00AB22BC">
        <w:rPr>
          <w:rStyle w:val="StyleCoverStatsBoldChar"/>
        </w:rPr>
        <w:t xml:space="preserve">Age </w:t>
      </w:r>
      <w:r w:rsidR="00D53419" w:rsidRPr="00AB22BC">
        <w:rPr>
          <w:rStyle w:val="StyleCoverStatsBoldChar"/>
        </w:rPr>
        <w:t>g</w:t>
      </w:r>
      <w:r w:rsidRPr="00AB22BC">
        <w:rPr>
          <w:rStyle w:val="StyleCoverStatsBoldChar"/>
        </w:rPr>
        <w:t>roup:</w:t>
      </w:r>
      <w:r>
        <w:t xml:space="preserve"> </w:t>
      </w:r>
      <w:r w:rsidR="00BB2FFE">
        <w:t>14+</w:t>
      </w:r>
    </w:p>
    <w:p w14:paraId="5F1DCFA7" w14:textId="77777777" w:rsidR="003C5600" w:rsidRDefault="003C5600" w:rsidP="003C5600">
      <w:pPr>
        <w:pStyle w:val="CoverStats"/>
      </w:pPr>
      <w:r w:rsidRPr="00AB22BC">
        <w:rPr>
          <w:rStyle w:val="StyleCoverStatsBoldChar"/>
        </w:rPr>
        <w:t>Published:</w:t>
      </w:r>
      <w:r w:rsidR="007B340C">
        <w:t xml:space="preserve"> </w:t>
      </w:r>
      <w:r w:rsidR="00BB2FFE">
        <w:t>June 2015</w:t>
      </w:r>
    </w:p>
    <w:p w14:paraId="5F1DCFA8" w14:textId="392758CE" w:rsidR="003C5600" w:rsidRPr="006E641F" w:rsidRDefault="003C5600" w:rsidP="003C5600">
      <w:pPr>
        <w:pStyle w:val="CoverStats"/>
      </w:pPr>
      <w:r w:rsidRPr="00AB22BC">
        <w:rPr>
          <w:rStyle w:val="StyleCoverStatsBoldChar"/>
        </w:rPr>
        <w:t xml:space="preserve">Reference </w:t>
      </w:r>
      <w:r w:rsidR="00D53419" w:rsidRPr="00AB22BC">
        <w:rPr>
          <w:rStyle w:val="StyleCoverStatsBoldChar"/>
        </w:rPr>
        <w:t>n</w:t>
      </w:r>
      <w:r w:rsidRPr="00AB22BC">
        <w:rPr>
          <w:rStyle w:val="StyleCoverStatsBoldChar"/>
        </w:rPr>
        <w:t>o:</w:t>
      </w:r>
      <w:r w:rsidR="006E641F">
        <w:t xml:space="preserve"> </w:t>
      </w:r>
      <w:r w:rsidR="006E1395">
        <w:t>150076</w:t>
      </w:r>
    </w:p>
    <w:p w14:paraId="5F1DCFA9" w14:textId="77777777" w:rsidR="00EB2E3E" w:rsidRDefault="00EB2E3E" w:rsidP="003C5600">
      <w:pPr>
        <w:pStyle w:val="Unnumberedparagraph"/>
        <w:spacing w:after="0"/>
        <w:sectPr w:rsidR="00EB2E3E" w:rsidSect="0071679F">
          <w:headerReference w:type="even" r:id="rId13"/>
          <w:headerReference w:type="default" r:id="rId14"/>
          <w:footerReference w:type="even" r:id="rId15"/>
          <w:footerReference w:type="default" r:id="rId16"/>
          <w:headerReference w:type="first" r:id="rId17"/>
          <w:footerReference w:type="first" r:id="rId18"/>
          <w:pgSz w:w="11906" w:h="16838" w:code="9"/>
          <w:pgMar w:top="2438" w:right="1418" w:bottom="1134" w:left="1418" w:header="567" w:footer="567" w:gutter="0"/>
          <w:cols w:space="708"/>
          <w:docGrid w:linePitch="360"/>
        </w:sectPr>
      </w:pPr>
    </w:p>
    <w:p w14:paraId="5F1DCFAA" w14:textId="77777777" w:rsidR="003C5600" w:rsidRDefault="003C5600" w:rsidP="003C5600">
      <w:pPr>
        <w:pStyle w:val="Unnumberedparagraph"/>
        <w:spacing w:after="0"/>
      </w:pPr>
    </w:p>
    <w:p w14:paraId="5F1DCFAB" w14:textId="77777777" w:rsidR="002E55A9" w:rsidRDefault="002E55A9">
      <w:pPr>
        <w:rPr>
          <w:vanish/>
        </w:rPr>
      </w:pPr>
    </w:p>
    <w:p w14:paraId="5F1DCFAC" w14:textId="77777777" w:rsidR="002E55A9" w:rsidRDefault="002E55A9">
      <w:pPr>
        <w:rPr>
          <w:vanish/>
        </w:rPr>
      </w:pPr>
    </w:p>
    <w:p w14:paraId="5F1DCFAD" w14:textId="77777777" w:rsidR="002E55A9" w:rsidRDefault="002E55A9"/>
    <w:p w14:paraId="5F1DCFAE" w14:textId="77777777" w:rsidR="00EB2E3E" w:rsidRDefault="00EB2E3E" w:rsidP="00BB4268">
      <w:pPr>
        <w:pStyle w:val="Contentsheading"/>
        <w:sectPr w:rsidR="00EB2E3E" w:rsidSect="0071679F">
          <w:headerReference w:type="even" r:id="rId19"/>
          <w:footerReference w:type="even" r:id="rId20"/>
          <w:pgSz w:w="11906" w:h="16838" w:code="9"/>
          <w:pgMar w:top="2438" w:right="1418" w:bottom="1134" w:left="1418" w:header="567" w:footer="567" w:gutter="0"/>
          <w:cols w:space="708"/>
          <w:docGrid w:linePitch="360"/>
        </w:sectPr>
      </w:pPr>
    </w:p>
    <w:p w14:paraId="5F1DCFAF" w14:textId="77777777" w:rsidR="00BB4268" w:rsidRDefault="00BB4268" w:rsidP="00BB4268">
      <w:pPr>
        <w:pStyle w:val="Contentsheading"/>
      </w:pPr>
      <w:r>
        <w:lastRenderedPageBreak/>
        <w:t>Contents</w:t>
      </w:r>
    </w:p>
    <w:p w14:paraId="237F417F" w14:textId="77777777" w:rsidR="006E5D42" w:rsidRDefault="007A38E3">
      <w:pPr>
        <w:pStyle w:val="TOC1"/>
        <w:rPr>
          <w:rFonts w:asciiTheme="minorHAnsi" w:eastAsiaTheme="minorEastAsia" w:hAnsiTheme="minorHAnsi" w:cstheme="minorBidi"/>
          <w:b w:val="0"/>
          <w:noProof/>
          <w:color w:val="auto"/>
          <w:sz w:val="22"/>
          <w:szCs w:val="22"/>
          <w:lang w:eastAsia="en-GB"/>
        </w:rPr>
      </w:pPr>
      <w:r>
        <w:fldChar w:fldCharType="begin"/>
      </w:r>
      <w:r>
        <w:instrText xml:space="preserve"> TOC \o "1-2" \h \z \u </w:instrText>
      </w:r>
      <w:r>
        <w:fldChar w:fldCharType="separate"/>
      </w:r>
      <w:hyperlink w:anchor="_Toc422082001" w:history="1">
        <w:r w:rsidR="006E5D42" w:rsidRPr="00E87A6D">
          <w:rPr>
            <w:rStyle w:val="Hyperlink"/>
            <w:noProof/>
          </w:rPr>
          <w:t>Introduction</w:t>
        </w:r>
        <w:r w:rsidR="006E5D42">
          <w:rPr>
            <w:noProof/>
            <w:webHidden/>
          </w:rPr>
          <w:tab/>
        </w:r>
        <w:r w:rsidR="006E5D42">
          <w:rPr>
            <w:noProof/>
            <w:webHidden/>
          </w:rPr>
          <w:fldChar w:fldCharType="begin"/>
        </w:r>
        <w:r w:rsidR="006E5D42">
          <w:rPr>
            <w:noProof/>
            <w:webHidden/>
          </w:rPr>
          <w:instrText xml:space="preserve"> PAGEREF _Toc422082001 \h </w:instrText>
        </w:r>
        <w:r w:rsidR="006E5D42">
          <w:rPr>
            <w:noProof/>
            <w:webHidden/>
          </w:rPr>
        </w:r>
        <w:r w:rsidR="006E5D42">
          <w:rPr>
            <w:noProof/>
            <w:webHidden/>
          </w:rPr>
          <w:fldChar w:fldCharType="separate"/>
        </w:r>
        <w:r w:rsidR="006E5D42">
          <w:rPr>
            <w:noProof/>
            <w:webHidden/>
          </w:rPr>
          <w:t>4</w:t>
        </w:r>
        <w:r w:rsidR="006E5D42">
          <w:rPr>
            <w:noProof/>
            <w:webHidden/>
          </w:rPr>
          <w:fldChar w:fldCharType="end"/>
        </w:r>
      </w:hyperlink>
    </w:p>
    <w:p w14:paraId="64006952" w14:textId="77777777" w:rsidR="006E5D42" w:rsidRDefault="002A6C63">
      <w:pPr>
        <w:pStyle w:val="TOC2"/>
        <w:tabs>
          <w:tab w:val="right" w:pos="9060"/>
        </w:tabs>
        <w:rPr>
          <w:rFonts w:asciiTheme="minorHAnsi" w:eastAsiaTheme="minorEastAsia" w:hAnsiTheme="minorHAnsi" w:cstheme="minorBidi"/>
          <w:noProof/>
          <w:color w:val="auto"/>
          <w:sz w:val="22"/>
          <w:szCs w:val="22"/>
          <w:lang w:eastAsia="en-GB"/>
        </w:rPr>
      </w:pPr>
      <w:hyperlink w:anchor="_Toc422082002" w:history="1">
        <w:r w:rsidR="006E5D42" w:rsidRPr="00E87A6D">
          <w:rPr>
            <w:rStyle w:val="Hyperlink"/>
            <w:noProof/>
          </w:rPr>
          <w:t>Types of providers subject to inspection</w:t>
        </w:r>
        <w:r w:rsidR="006E5D42">
          <w:rPr>
            <w:noProof/>
            <w:webHidden/>
          </w:rPr>
          <w:tab/>
        </w:r>
        <w:r w:rsidR="006E5D42">
          <w:rPr>
            <w:noProof/>
            <w:webHidden/>
          </w:rPr>
          <w:fldChar w:fldCharType="begin"/>
        </w:r>
        <w:r w:rsidR="006E5D42">
          <w:rPr>
            <w:noProof/>
            <w:webHidden/>
          </w:rPr>
          <w:instrText xml:space="preserve"> PAGEREF _Toc422082002 \h </w:instrText>
        </w:r>
        <w:r w:rsidR="006E5D42">
          <w:rPr>
            <w:noProof/>
            <w:webHidden/>
          </w:rPr>
        </w:r>
        <w:r w:rsidR="006E5D42">
          <w:rPr>
            <w:noProof/>
            <w:webHidden/>
          </w:rPr>
          <w:fldChar w:fldCharType="separate"/>
        </w:r>
        <w:r w:rsidR="006E5D42">
          <w:rPr>
            <w:noProof/>
            <w:webHidden/>
          </w:rPr>
          <w:t>4</w:t>
        </w:r>
        <w:r w:rsidR="006E5D42">
          <w:rPr>
            <w:noProof/>
            <w:webHidden/>
          </w:rPr>
          <w:fldChar w:fldCharType="end"/>
        </w:r>
      </w:hyperlink>
    </w:p>
    <w:p w14:paraId="7ED553DD" w14:textId="77777777" w:rsidR="006E5D42" w:rsidRDefault="002A6C63">
      <w:pPr>
        <w:pStyle w:val="TOC1"/>
        <w:rPr>
          <w:rFonts w:asciiTheme="minorHAnsi" w:eastAsiaTheme="minorEastAsia" w:hAnsiTheme="minorHAnsi" w:cstheme="minorBidi"/>
          <w:b w:val="0"/>
          <w:noProof/>
          <w:color w:val="auto"/>
          <w:sz w:val="22"/>
          <w:szCs w:val="22"/>
          <w:lang w:eastAsia="en-GB"/>
        </w:rPr>
      </w:pPr>
      <w:hyperlink w:anchor="_Toc422082003" w:history="1">
        <w:r w:rsidR="006E5D42" w:rsidRPr="00E87A6D">
          <w:rPr>
            <w:rStyle w:val="Hyperlink"/>
            <w:noProof/>
          </w:rPr>
          <w:t>Part 1. How further education and skills providers will be inspected</w:t>
        </w:r>
        <w:r w:rsidR="006E5D42">
          <w:rPr>
            <w:noProof/>
            <w:webHidden/>
          </w:rPr>
          <w:tab/>
        </w:r>
        <w:r w:rsidR="006E5D42">
          <w:rPr>
            <w:noProof/>
            <w:webHidden/>
          </w:rPr>
          <w:fldChar w:fldCharType="begin"/>
        </w:r>
        <w:r w:rsidR="006E5D42">
          <w:rPr>
            <w:noProof/>
            <w:webHidden/>
          </w:rPr>
          <w:instrText xml:space="preserve"> PAGEREF _Toc422082003 \h </w:instrText>
        </w:r>
        <w:r w:rsidR="006E5D42">
          <w:rPr>
            <w:noProof/>
            <w:webHidden/>
          </w:rPr>
        </w:r>
        <w:r w:rsidR="006E5D42">
          <w:rPr>
            <w:noProof/>
            <w:webHidden/>
          </w:rPr>
          <w:fldChar w:fldCharType="separate"/>
        </w:r>
        <w:r w:rsidR="006E5D42">
          <w:rPr>
            <w:noProof/>
            <w:webHidden/>
          </w:rPr>
          <w:t>5</w:t>
        </w:r>
        <w:r w:rsidR="006E5D42">
          <w:rPr>
            <w:noProof/>
            <w:webHidden/>
          </w:rPr>
          <w:fldChar w:fldCharType="end"/>
        </w:r>
      </w:hyperlink>
    </w:p>
    <w:p w14:paraId="58FF46C3" w14:textId="77777777" w:rsidR="006E5D42" w:rsidRDefault="002A6C63">
      <w:pPr>
        <w:pStyle w:val="TOC2"/>
        <w:tabs>
          <w:tab w:val="right" w:pos="9060"/>
        </w:tabs>
        <w:rPr>
          <w:rFonts w:asciiTheme="minorHAnsi" w:eastAsiaTheme="minorEastAsia" w:hAnsiTheme="minorHAnsi" w:cstheme="minorBidi"/>
          <w:noProof/>
          <w:color w:val="auto"/>
          <w:sz w:val="22"/>
          <w:szCs w:val="22"/>
          <w:lang w:eastAsia="en-GB"/>
        </w:rPr>
      </w:pPr>
      <w:hyperlink w:anchor="_Toc422082004" w:history="1">
        <w:r w:rsidR="006E5D42" w:rsidRPr="00E87A6D">
          <w:rPr>
            <w:rStyle w:val="Hyperlink"/>
            <w:noProof/>
          </w:rPr>
          <w:t>Before the inspection</w:t>
        </w:r>
        <w:r w:rsidR="006E5D42">
          <w:rPr>
            <w:noProof/>
            <w:webHidden/>
          </w:rPr>
          <w:tab/>
        </w:r>
        <w:r w:rsidR="006E5D42">
          <w:rPr>
            <w:noProof/>
            <w:webHidden/>
          </w:rPr>
          <w:fldChar w:fldCharType="begin"/>
        </w:r>
        <w:r w:rsidR="006E5D42">
          <w:rPr>
            <w:noProof/>
            <w:webHidden/>
          </w:rPr>
          <w:instrText xml:space="preserve"> PAGEREF _Toc422082004 \h </w:instrText>
        </w:r>
        <w:r w:rsidR="006E5D42">
          <w:rPr>
            <w:noProof/>
            <w:webHidden/>
          </w:rPr>
        </w:r>
        <w:r w:rsidR="006E5D42">
          <w:rPr>
            <w:noProof/>
            <w:webHidden/>
          </w:rPr>
          <w:fldChar w:fldCharType="separate"/>
        </w:r>
        <w:r w:rsidR="006E5D42">
          <w:rPr>
            <w:noProof/>
            <w:webHidden/>
          </w:rPr>
          <w:t>5</w:t>
        </w:r>
        <w:r w:rsidR="006E5D42">
          <w:rPr>
            <w:noProof/>
            <w:webHidden/>
          </w:rPr>
          <w:fldChar w:fldCharType="end"/>
        </w:r>
      </w:hyperlink>
    </w:p>
    <w:p w14:paraId="544A7BE2" w14:textId="77777777" w:rsidR="006E5D42" w:rsidRDefault="002A6C63">
      <w:pPr>
        <w:pStyle w:val="TOC2"/>
        <w:tabs>
          <w:tab w:val="right" w:pos="9060"/>
        </w:tabs>
        <w:rPr>
          <w:rFonts w:asciiTheme="minorHAnsi" w:eastAsiaTheme="minorEastAsia" w:hAnsiTheme="minorHAnsi" w:cstheme="minorBidi"/>
          <w:noProof/>
          <w:color w:val="auto"/>
          <w:sz w:val="22"/>
          <w:szCs w:val="22"/>
          <w:lang w:eastAsia="en-GB"/>
        </w:rPr>
      </w:pPr>
      <w:hyperlink w:anchor="_Toc422082005" w:history="1">
        <w:r w:rsidR="006E5D42" w:rsidRPr="00E87A6D">
          <w:rPr>
            <w:rStyle w:val="Hyperlink"/>
            <w:noProof/>
            <w:lang w:val="en"/>
          </w:rPr>
          <w:t>Frequency of inspection</w:t>
        </w:r>
        <w:r w:rsidR="006E5D42">
          <w:rPr>
            <w:noProof/>
            <w:webHidden/>
          </w:rPr>
          <w:tab/>
        </w:r>
        <w:r w:rsidR="006E5D42">
          <w:rPr>
            <w:noProof/>
            <w:webHidden/>
          </w:rPr>
          <w:fldChar w:fldCharType="begin"/>
        </w:r>
        <w:r w:rsidR="006E5D42">
          <w:rPr>
            <w:noProof/>
            <w:webHidden/>
          </w:rPr>
          <w:instrText xml:space="preserve"> PAGEREF _Toc422082005 \h </w:instrText>
        </w:r>
        <w:r w:rsidR="006E5D42">
          <w:rPr>
            <w:noProof/>
            <w:webHidden/>
          </w:rPr>
        </w:r>
        <w:r w:rsidR="006E5D42">
          <w:rPr>
            <w:noProof/>
            <w:webHidden/>
          </w:rPr>
          <w:fldChar w:fldCharType="separate"/>
        </w:r>
        <w:r w:rsidR="006E5D42">
          <w:rPr>
            <w:noProof/>
            <w:webHidden/>
          </w:rPr>
          <w:t>6</w:t>
        </w:r>
        <w:r w:rsidR="006E5D42">
          <w:rPr>
            <w:noProof/>
            <w:webHidden/>
          </w:rPr>
          <w:fldChar w:fldCharType="end"/>
        </w:r>
      </w:hyperlink>
    </w:p>
    <w:p w14:paraId="487F6D29" w14:textId="77777777" w:rsidR="006E5D42" w:rsidRDefault="002A6C63">
      <w:pPr>
        <w:pStyle w:val="TOC2"/>
        <w:tabs>
          <w:tab w:val="right" w:pos="9060"/>
        </w:tabs>
        <w:rPr>
          <w:rFonts w:asciiTheme="minorHAnsi" w:eastAsiaTheme="minorEastAsia" w:hAnsiTheme="minorHAnsi" w:cstheme="minorBidi"/>
          <w:noProof/>
          <w:color w:val="auto"/>
          <w:sz w:val="22"/>
          <w:szCs w:val="22"/>
          <w:lang w:eastAsia="en-GB"/>
        </w:rPr>
      </w:pPr>
      <w:hyperlink w:anchor="_Toc422082006" w:history="1">
        <w:r w:rsidR="006E5D42" w:rsidRPr="00E87A6D">
          <w:rPr>
            <w:rStyle w:val="Hyperlink"/>
            <w:noProof/>
            <w:lang w:val="en"/>
          </w:rPr>
          <w:t>Types of inspection</w:t>
        </w:r>
        <w:r w:rsidR="006E5D42">
          <w:rPr>
            <w:noProof/>
            <w:webHidden/>
          </w:rPr>
          <w:tab/>
        </w:r>
        <w:r w:rsidR="006E5D42">
          <w:rPr>
            <w:noProof/>
            <w:webHidden/>
          </w:rPr>
          <w:fldChar w:fldCharType="begin"/>
        </w:r>
        <w:r w:rsidR="006E5D42">
          <w:rPr>
            <w:noProof/>
            <w:webHidden/>
          </w:rPr>
          <w:instrText xml:space="preserve"> PAGEREF _Toc422082006 \h </w:instrText>
        </w:r>
        <w:r w:rsidR="006E5D42">
          <w:rPr>
            <w:noProof/>
            <w:webHidden/>
          </w:rPr>
        </w:r>
        <w:r w:rsidR="006E5D42">
          <w:rPr>
            <w:noProof/>
            <w:webHidden/>
          </w:rPr>
          <w:fldChar w:fldCharType="separate"/>
        </w:r>
        <w:r w:rsidR="006E5D42">
          <w:rPr>
            <w:noProof/>
            <w:webHidden/>
          </w:rPr>
          <w:t>7</w:t>
        </w:r>
        <w:r w:rsidR="006E5D42">
          <w:rPr>
            <w:noProof/>
            <w:webHidden/>
          </w:rPr>
          <w:fldChar w:fldCharType="end"/>
        </w:r>
      </w:hyperlink>
    </w:p>
    <w:p w14:paraId="5B8B927D" w14:textId="77777777" w:rsidR="006E5D42" w:rsidRDefault="002A6C63">
      <w:pPr>
        <w:pStyle w:val="TOC2"/>
        <w:tabs>
          <w:tab w:val="right" w:pos="9060"/>
        </w:tabs>
        <w:rPr>
          <w:rFonts w:asciiTheme="minorHAnsi" w:eastAsiaTheme="minorEastAsia" w:hAnsiTheme="minorHAnsi" w:cstheme="minorBidi"/>
          <w:noProof/>
          <w:color w:val="auto"/>
          <w:sz w:val="22"/>
          <w:szCs w:val="22"/>
          <w:lang w:eastAsia="en-GB"/>
        </w:rPr>
      </w:pPr>
      <w:hyperlink w:anchor="_Toc422082007" w:history="1">
        <w:r w:rsidR="006E5D42" w:rsidRPr="00E87A6D">
          <w:rPr>
            <w:rStyle w:val="Hyperlink"/>
            <w:noProof/>
          </w:rPr>
          <w:t>Scope of inspection</w:t>
        </w:r>
        <w:r w:rsidR="006E5D42">
          <w:rPr>
            <w:noProof/>
            <w:webHidden/>
          </w:rPr>
          <w:tab/>
        </w:r>
        <w:r w:rsidR="006E5D42">
          <w:rPr>
            <w:noProof/>
            <w:webHidden/>
          </w:rPr>
          <w:fldChar w:fldCharType="begin"/>
        </w:r>
        <w:r w:rsidR="006E5D42">
          <w:rPr>
            <w:noProof/>
            <w:webHidden/>
          </w:rPr>
          <w:instrText xml:space="preserve"> PAGEREF _Toc422082007 \h </w:instrText>
        </w:r>
        <w:r w:rsidR="006E5D42">
          <w:rPr>
            <w:noProof/>
            <w:webHidden/>
          </w:rPr>
        </w:r>
        <w:r w:rsidR="006E5D42">
          <w:rPr>
            <w:noProof/>
            <w:webHidden/>
          </w:rPr>
          <w:fldChar w:fldCharType="separate"/>
        </w:r>
        <w:r w:rsidR="006E5D42">
          <w:rPr>
            <w:noProof/>
            <w:webHidden/>
          </w:rPr>
          <w:t>9</w:t>
        </w:r>
        <w:r w:rsidR="006E5D42">
          <w:rPr>
            <w:noProof/>
            <w:webHidden/>
          </w:rPr>
          <w:fldChar w:fldCharType="end"/>
        </w:r>
      </w:hyperlink>
    </w:p>
    <w:p w14:paraId="147FA206" w14:textId="77777777" w:rsidR="006E5D42" w:rsidRDefault="002A6C63">
      <w:pPr>
        <w:pStyle w:val="TOC2"/>
        <w:tabs>
          <w:tab w:val="right" w:pos="9060"/>
        </w:tabs>
        <w:rPr>
          <w:rFonts w:asciiTheme="minorHAnsi" w:eastAsiaTheme="minorEastAsia" w:hAnsiTheme="minorHAnsi" w:cstheme="minorBidi"/>
          <w:noProof/>
          <w:color w:val="auto"/>
          <w:sz w:val="22"/>
          <w:szCs w:val="22"/>
          <w:lang w:eastAsia="en-GB"/>
        </w:rPr>
      </w:pPr>
      <w:hyperlink w:anchor="_Toc422082008" w:history="1">
        <w:r w:rsidR="006E5D42" w:rsidRPr="00E87A6D">
          <w:rPr>
            <w:rStyle w:val="Hyperlink"/>
            <w:noProof/>
          </w:rPr>
          <w:t>During the inspection</w:t>
        </w:r>
        <w:r w:rsidR="006E5D42">
          <w:rPr>
            <w:noProof/>
            <w:webHidden/>
          </w:rPr>
          <w:tab/>
        </w:r>
        <w:r w:rsidR="006E5D42">
          <w:rPr>
            <w:noProof/>
            <w:webHidden/>
          </w:rPr>
          <w:fldChar w:fldCharType="begin"/>
        </w:r>
        <w:r w:rsidR="006E5D42">
          <w:rPr>
            <w:noProof/>
            <w:webHidden/>
          </w:rPr>
          <w:instrText xml:space="preserve"> PAGEREF _Toc422082008 \h </w:instrText>
        </w:r>
        <w:r w:rsidR="006E5D42">
          <w:rPr>
            <w:noProof/>
            <w:webHidden/>
          </w:rPr>
        </w:r>
        <w:r w:rsidR="006E5D42">
          <w:rPr>
            <w:noProof/>
            <w:webHidden/>
          </w:rPr>
          <w:fldChar w:fldCharType="separate"/>
        </w:r>
        <w:r w:rsidR="006E5D42">
          <w:rPr>
            <w:noProof/>
            <w:webHidden/>
          </w:rPr>
          <w:t>18</w:t>
        </w:r>
        <w:r w:rsidR="006E5D42">
          <w:rPr>
            <w:noProof/>
            <w:webHidden/>
          </w:rPr>
          <w:fldChar w:fldCharType="end"/>
        </w:r>
      </w:hyperlink>
    </w:p>
    <w:p w14:paraId="7F778722" w14:textId="77777777" w:rsidR="006E5D42" w:rsidRDefault="002A6C63">
      <w:pPr>
        <w:pStyle w:val="TOC2"/>
        <w:tabs>
          <w:tab w:val="right" w:pos="9060"/>
        </w:tabs>
        <w:rPr>
          <w:rFonts w:asciiTheme="minorHAnsi" w:eastAsiaTheme="minorEastAsia" w:hAnsiTheme="minorHAnsi" w:cstheme="minorBidi"/>
          <w:noProof/>
          <w:color w:val="auto"/>
          <w:sz w:val="22"/>
          <w:szCs w:val="22"/>
          <w:lang w:eastAsia="en-GB"/>
        </w:rPr>
      </w:pPr>
      <w:hyperlink w:anchor="_Toc422082009" w:history="1">
        <w:r w:rsidR="006E5D42" w:rsidRPr="00E87A6D">
          <w:rPr>
            <w:rStyle w:val="Hyperlink"/>
            <w:noProof/>
          </w:rPr>
          <w:t>After the inspection</w:t>
        </w:r>
        <w:r w:rsidR="006E5D42">
          <w:rPr>
            <w:noProof/>
            <w:webHidden/>
          </w:rPr>
          <w:tab/>
        </w:r>
        <w:r w:rsidR="006E5D42">
          <w:rPr>
            <w:noProof/>
            <w:webHidden/>
          </w:rPr>
          <w:fldChar w:fldCharType="begin"/>
        </w:r>
        <w:r w:rsidR="006E5D42">
          <w:rPr>
            <w:noProof/>
            <w:webHidden/>
          </w:rPr>
          <w:instrText xml:space="preserve"> PAGEREF _Toc422082009 \h </w:instrText>
        </w:r>
        <w:r w:rsidR="006E5D42">
          <w:rPr>
            <w:noProof/>
            <w:webHidden/>
          </w:rPr>
        </w:r>
        <w:r w:rsidR="006E5D42">
          <w:rPr>
            <w:noProof/>
            <w:webHidden/>
          </w:rPr>
          <w:fldChar w:fldCharType="separate"/>
        </w:r>
        <w:r w:rsidR="006E5D42">
          <w:rPr>
            <w:noProof/>
            <w:webHidden/>
          </w:rPr>
          <w:t>23</w:t>
        </w:r>
        <w:r w:rsidR="006E5D42">
          <w:rPr>
            <w:noProof/>
            <w:webHidden/>
          </w:rPr>
          <w:fldChar w:fldCharType="end"/>
        </w:r>
      </w:hyperlink>
    </w:p>
    <w:p w14:paraId="27882415" w14:textId="77777777" w:rsidR="006E5D42" w:rsidRDefault="002A6C63">
      <w:pPr>
        <w:pStyle w:val="TOC2"/>
        <w:tabs>
          <w:tab w:val="right" w:pos="9060"/>
        </w:tabs>
        <w:rPr>
          <w:rFonts w:asciiTheme="minorHAnsi" w:eastAsiaTheme="minorEastAsia" w:hAnsiTheme="minorHAnsi" w:cstheme="minorBidi"/>
          <w:noProof/>
          <w:color w:val="auto"/>
          <w:sz w:val="22"/>
          <w:szCs w:val="22"/>
          <w:lang w:eastAsia="en-GB"/>
        </w:rPr>
      </w:pPr>
      <w:hyperlink w:anchor="_Toc422082010" w:history="1">
        <w:r w:rsidR="006E5D42" w:rsidRPr="00E87A6D">
          <w:rPr>
            <w:rStyle w:val="Hyperlink"/>
            <w:noProof/>
          </w:rPr>
          <w:t>Quality assurance and complaints</w:t>
        </w:r>
        <w:r w:rsidR="006E5D42">
          <w:rPr>
            <w:noProof/>
            <w:webHidden/>
          </w:rPr>
          <w:tab/>
        </w:r>
        <w:r w:rsidR="006E5D42">
          <w:rPr>
            <w:noProof/>
            <w:webHidden/>
          </w:rPr>
          <w:fldChar w:fldCharType="begin"/>
        </w:r>
        <w:r w:rsidR="006E5D42">
          <w:rPr>
            <w:noProof/>
            <w:webHidden/>
          </w:rPr>
          <w:instrText xml:space="preserve"> PAGEREF _Toc422082010 \h </w:instrText>
        </w:r>
        <w:r w:rsidR="006E5D42">
          <w:rPr>
            <w:noProof/>
            <w:webHidden/>
          </w:rPr>
        </w:r>
        <w:r w:rsidR="006E5D42">
          <w:rPr>
            <w:noProof/>
            <w:webHidden/>
          </w:rPr>
          <w:fldChar w:fldCharType="separate"/>
        </w:r>
        <w:r w:rsidR="006E5D42">
          <w:rPr>
            <w:noProof/>
            <w:webHidden/>
          </w:rPr>
          <w:t>24</w:t>
        </w:r>
        <w:r w:rsidR="006E5D42">
          <w:rPr>
            <w:noProof/>
            <w:webHidden/>
          </w:rPr>
          <w:fldChar w:fldCharType="end"/>
        </w:r>
      </w:hyperlink>
    </w:p>
    <w:p w14:paraId="2CDCEF5B" w14:textId="77777777" w:rsidR="006E5D42" w:rsidRDefault="002A6C63">
      <w:pPr>
        <w:pStyle w:val="TOC2"/>
        <w:tabs>
          <w:tab w:val="right" w:pos="9060"/>
        </w:tabs>
        <w:rPr>
          <w:rFonts w:asciiTheme="minorHAnsi" w:eastAsiaTheme="minorEastAsia" w:hAnsiTheme="minorHAnsi" w:cstheme="minorBidi"/>
          <w:noProof/>
          <w:color w:val="auto"/>
          <w:sz w:val="22"/>
          <w:szCs w:val="22"/>
          <w:lang w:eastAsia="en-GB"/>
        </w:rPr>
      </w:pPr>
      <w:hyperlink w:anchor="_Toc422082011" w:history="1">
        <w:r w:rsidR="006E5D42" w:rsidRPr="00E87A6D">
          <w:rPr>
            <w:rStyle w:val="Hyperlink"/>
            <w:noProof/>
          </w:rPr>
          <w:t>Short inspections</w:t>
        </w:r>
        <w:r w:rsidR="006E5D42">
          <w:rPr>
            <w:noProof/>
            <w:webHidden/>
          </w:rPr>
          <w:tab/>
        </w:r>
        <w:r w:rsidR="006E5D42">
          <w:rPr>
            <w:noProof/>
            <w:webHidden/>
          </w:rPr>
          <w:fldChar w:fldCharType="begin"/>
        </w:r>
        <w:r w:rsidR="006E5D42">
          <w:rPr>
            <w:noProof/>
            <w:webHidden/>
          </w:rPr>
          <w:instrText xml:space="preserve"> PAGEREF _Toc422082011 \h </w:instrText>
        </w:r>
        <w:r w:rsidR="006E5D42">
          <w:rPr>
            <w:noProof/>
            <w:webHidden/>
          </w:rPr>
        </w:r>
        <w:r w:rsidR="006E5D42">
          <w:rPr>
            <w:noProof/>
            <w:webHidden/>
          </w:rPr>
          <w:fldChar w:fldCharType="separate"/>
        </w:r>
        <w:r w:rsidR="006E5D42">
          <w:rPr>
            <w:noProof/>
            <w:webHidden/>
          </w:rPr>
          <w:t>25</w:t>
        </w:r>
        <w:r w:rsidR="006E5D42">
          <w:rPr>
            <w:noProof/>
            <w:webHidden/>
          </w:rPr>
          <w:fldChar w:fldCharType="end"/>
        </w:r>
      </w:hyperlink>
    </w:p>
    <w:p w14:paraId="32D7329A" w14:textId="77777777" w:rsidR="006E5D42" w:rsidRDefault="002A6C63">
      <w:pPr>
        <w:pStyle w:val="TOC1"/>
        <w:rPr>
          <w:rFonts w:asciiTheme="minorHAnsi" w:eastAsiaTheme="minorEastAsia" w:hAnsiTheme="minorHAnsi" w:cstheme="minorBidi"/>
          <w:b w:val="0"/>
          <w:noProof/>
          <w:color w:val="auto"/>
          <w:sz w:val="22"/>
          <w:szCs w:val="22"/>
          <w:lang w:eastAsia="en-GB"/>
        </w:rPr>
      </w:pPr>
      <w:hyperlink w:anchor="_Toc422082012" w:history="1">
        <w:r w:rsidR="006E5D42" w:rsidRPr="00E87A6D">
          <w:rPr>
            <w:rStyle w:val="Hyperlink"/>
            <w:noProof/>
          </w:rPr>
          <w:t>Part 2. The evaluation schedule: how further education and skills providers will be judged</w:t>
        </w:r>
        <w:r w:rsidR="006E5D42">
          <w:rPr>
            <w:noProof/>
            <w:webHidden/>
          </w:rPr>
          <w:tab/>
        </w:r>
        <w:r w:rsidR="006E5D42">
          <w:rPr>
            <w:noProof/>
            <w:webHidden/>
          </w:rPr>
          <w:fldChar w:fldCharType="begin"/>
        </w:r>
        <w:r w:rsidR="006E5D42">
          <w:rPr>
            <w:noProof/>
            <w:webHidden/>
          </w:rPr>
          <w:instrText xml:space="preserve"> PAGEREF _Toc422082012 \h </w:instrText>
        </w:r>
        <w:r w:rsidR="006E5D42">
          <w:rPr>
            <w:noProof/>
            <w:webHidden/>
          </w:rPr>
        </w:r>
        <w:r w:rsidR="006E5D42">
          <w:rPr>
            <w:noProof/>
            <w:webHidden/>
          </w:rPr>
          <w:fldChar w:fldCharType="separate"/>
        </w:r>
        <w:r w:rsidR="006E5D42">
          <w:rPr>
            <w:noProof/>
            <w:webHidden/>
          </w:rPr>
          <w:t>34</w:t>
        </w:r>
        <w:r w:rsidR="006E5D42">
          <w:rPr>
            <w:noProof/>
            <w:webHidden/>
          </w:rPr>
          <w:fldChar w:fldCharType="end"/>
        </w:r>
      </w:hyperlink>
    </w:p>
    <w:p w14:paraId="04BD0ECC" w14:textId="77777777" w:rsidR="006E5D42" w:rsidRDefault="002A6C63">
      <w:pPr>
        <w:pStyle w:val="TOC2"/>
        <w:tabs>
          <w:tab w:val="right" w:pos="9060"/>
        </w:tabs>
        <w:rPr>
          <w:rFonts w:asciiTheme="minorHAnsi" w:eastAsiaTheme="minorEastAsia" w:hAnsiTheme="minorHAnsi" w:cstheme="minorBidi"/>
          <w:noProof/>
          <w:color w:val="auto"/>
          <w:sz w:val="22"/>
          <w:szCs w:val="22"/>
          <w:lang w:eastAsia="en-GB"/>
        </w:rPr>
      </w:pPr>
      <w:hyperlink w:anchor="_Toc422082013" w:history="1">
        <w:r w:rsidR="006E5D42" w:rsidRPr="00E87A6D">
          <w:rPr>
            <w:rStyle w:val="Hyperlink"/>
            <w:noProof/>
          </w:rPr>
          <w:t>Overall effectiveness: the quality of further education and skills provision</w:t>
        </w:r>
        <w:r w:rsidR="006E5D42">
          <w:rPr>
            <w:noProof/>
            <w:webHidden/>
          </w:rPr>
          <w:tab/>
        </w:r>
        <w:r w:rsidR="006E5D42">
          <w:rPr>
            <w:noProof/>
            <w:webHidden/>
          </w:rPr>
          <w:fldChar w:fldCharType="begin"/>
        </w:r>
        <w:r w:rsidR="006E5D42">
          <w:rPr>
            <w:noProof/>
            <w:webHidden/>
          </w:rPr>
          <w:instrText xml:space="preserve"> PAGEREF _Toc422082013 \h </w:instrText>
        </w:r>
        <w:r w:rsidR="006E5D42">
          <w:rPr>
            <w:noProof/>
            <w:webHidden/>
          </w:rPr>
        </w:r>
        <w:r w:rsidR="006E5D42">
          <w:rPr>
            <w:noProof/>
            <w:webHidden/>
          </w:rPr>
          <w:fldChar w:fldCharType="separate"/>
        </w:r>
        <w:r w:rsidR="006E5D42">
          <w:rPr>
            <w:noProof/>
            <w:webHidden/>
          </w:rPr>
          <w:t>34</w:t>
        </w:r>
        <w:r w:rsidR="006E5D42">
          <w:rPr>
            <w:noProof/>
            <w:webHidden/>
          </w:rPr>
          <w:fldChar w:fldCharType="end"/>
        </w:r>
      </w:hyperlink>
    </w:p>
    <w:p w14:paraId="63ED5B35" w14:textId="77777777" w:rsidR="006E5D42" w:rsidRDefault="002A6C63">
      <w:pPr>
        <w:pStyle w:val="TOC2"/>
        <w:tabs>
          <w:tab w:val="right" w:pos="9060"/>
        </w:tabs>
        <w:rPr>
          <w:rFonts w:asciiTheme="minorHAnsi" w:eastAsiaTheme="minorEastAsia" w:hAnsiTheme="minorHAnsi" w:cstheme="minorBidi"/>
          <w:noProof/>
          <w:color w:val="auto"/>
          <w:sz w:val="22"/>
          <w:szCs w:val="22"/>
          <w:lang w:eastAsia="en-GB"/>
        </w:rPr>
      </w:pPr>
      <w:hyperlink w:anchor="_Toc422082014" w:history="1">
        <w:r w:rsidR="006E5D42" w:rsidRPr="00E87A6D">
          <w:rPr>
            <w:rStyle w:val="Hyperlink"/>
            <w:noProof/>
          </w:rPr>
          <w:t>Grade descriptors: overall effectiveness</w:t>
        </w:r>
        <w:r w:rsidR="006E5D42">
          <w:rPr>
            <w:noProof/>
            <w:webHidden/>
          </w:rPr>
          <w:tab/>
        </w:r>
        <w:r w:rsidR="006E5D42">
          <w:rPr>
            <w:noProof/>
            <w:webHidden/>
          </w:rPr>
          <w:fldChar w:fldCharType="begin"/>
        </w:r>
        <w:r w:rsidR="006E5D42">
          <w:rPr>
            <w:noProof/>
            <w:webHidden/>
          </w:rPr>
          <w:instrText xml:space="preserve"> PAGEREF _Toc422082014 \h </w:instrText>
        </w:r>
        <w:r w:rsidR="006E5D42">
          <w:rPr>
            <w:noProof/>
            <w:webHidden/>
          </w:rPr>
        </w:r>
        <w:r w:rsidR="006E5D42">
          <w:rPr>
            <w:noProof/>
            <w:webHidden/>
          </w:rPr>
          <w:fldChar w:fldCharType="separate"/>
        </w:r>
        <w:r w:rsidR="006E5D42">
          <w:rPr>
            <w:noProof/>
            <w:webHidden/>
          </w:rPr>
          <w:t>35</w:t>
        </w:r>
        <w:r w:rsidR="006E5D42">
          <w:rPr>
            <w:noProof/>
            <w:webHidden/>
          </w:rPr>
          <w:fldChar w:fldCharType="end"/>
        </w:r>
      </w:hyperlink>
    </w:p>
    <w:p w14:paraId="23D0FBD0" w14:textId="77777777" w:rsidR="006E5D42" w:rsidRDefault="002A6C63">
      <w:pPr>
        <w:pStyle w:val="TOC2"/>
        <w:tabs>
          <w:tab w:val="right" w:pos="9060"/>
        </w:tabs>
        <w:rPr>
          <w:rFonts w:asciiTheme="minorHAnsi" w:eastAsiaTheme="minorEastAsia" w:hAnsiTheme="minorHAnsi" w:cstheme="minorBidi"/>
          <w:noProof/>
          <w:color w:val="auto"/>
          <w:sz w:val="22"/>
          <w:szCs w:val="22"/>
          <w:lang w:eastAsia="en-GB"/>
        </w:rPr>
      </w:pPr>
      <w:hyperlink w:anchor="_Toc422082015" w:history="1">
        <w:r w:rsidR="006E5D42" w:rsidRPr="00E87A6D">
          <w:rPr>
            <w:rStyle w:val="Hyperlink"/>
            <w:noProof/>
          </w:rPr>
          <w:t>Effectiveness of leadership and management</w:t>
        </w:r>
        <w:r w:rsidR="006E5D42">
          <w:rPr>
            <w:noProof/>
            <w:webHidden/>
          </w:rPr>
          <w:tab/>
        </w:r>
        <w:r w:rsidR="006E5D42">
          <w:rPr>
            <w:noProof/>
            <w:webHidden/>
          </w:rPr>
          <w:fldChar w:fldCharType="begin"/>
        </w:r>
        <w:r w:rsidR="006E5D42">
          <w:rPr>
            <w:noProof/>
            <w:webHidden/>
          </w:rPr>
          <w:instrText xml:space="preserve"> PAGEREF _Toc422082015 \h </w:instrText>
        </w:r>
        <w:r w:rsidR="006E5D42">
          <w:rPr>
            <w:noProof/>
            <w:webHidden/>
          </w:rPr>
        </w:r>
        <w:r w:rsidR="006E5D42">
          <w:rPr>
            <w:noProof/>
            <w:webHidden/>
          </w:rPr>
          <w:fldChar w:fldCharType="separate"/>
        </w:r>
        <w:r w:rsidR="006E5D42">
          <w:rPr>
            <w:noProof/>
            <w:webHidden/>
          </w:rPr>
          <w:t>36</w:t>
        </w:r>
        <w:r w:rsidR="006E5D42">
          <w:rPr>
            <w:noProof/>
            <w:webHidden/>
          </w:rPr>
          <w:fldChar w:fldCharType="end"/>
        </w:r>
      </w:hyperlink>
    </w:p>
    <w:p w14:paraId="23592232" w14:textId="77777777" w:rsidR="006E5D42" w:rsidRDefault="002A6C63">
      <w:pPr>
        <w:pStyle w:val="TOC2"/>
        <w:tabs>
          <w:tab w:val="right" w:pos="9060"/>
        </w:tabs>
        <w:rPr>
          <w:rFonts w:asciiTheme="minorHAnsi" w:eastAsiaTheme="minorEastAsia" w:hAnsiTheme="minorHAnsi" w:cstheme="minorBidi"/>
          <w:noProof/>
          <w:color w:val="auto"/>
          <w:sz w:val="22"/>
          <w:szCs w:val="22"/>
          <w:lang w:eastAsia="en-GB"/>
        </w:rPr>
      </w:pPr>
      <w:hyperlink w:anchor="_Toc422082016" w:history="1">
        <w:r w:rsidR="006E5D42" w:rsidRPr="00E87A6D">
          <w:rPr>
            <w:rStyle w:val="Hyperlink"/>
            <w:noProof/>
          </w:rPr>
          <w:t>Grade descriptors: effectiveness of leadership and management</w:t>
        </w:r>
        <w:r w:rsidR="006E5D42">
          <w:rPr>
            <w:noProof/>
            <w:webHidden/>
          </w:rPr>
          <w:tab/>
        </w:r>
        <w:r w:rsidR="006E5D42">
          <w:rPr>
            <w:noProof/>
            <w:webHidden/>
          </w:rPr>
          <w:fldChar w:fldCharType="begin"/>
        </w:r>
        <w:r w:rsidR="006E5D42">
          <w:rPr>
            <w:noProof/>
            <w:webHidden/>
          </w:rPr>
          <w:instrText xml:space="preserve"> PAGEREF _Toc422082016 \h </w:instrText>
        </w:r>
        <w:r w:rsidR="006E5D42">
          <w:rPr>
            <w:noProof/>
            <w:webHidden/>
          </w:rPr>
        </w:r>
        <w:r w:rsidR="006E5D42">
          <w:rPr>
            <w:noProof/>
            <w:webHidden/>
          </w:rPr>
          <w:fldChar w:fldCharType="separate"/>
        </w:r>
        <w:r w:rsidR="006E5D42">
          <w:rPr>
            <w:noProof/>
            <w:webHidden/>
          </w:rPr>
          <w:t>38</w:t>
        </w:r>
        <w:r w:rsidR="006E5D42">
          <w:rPr>
            <w:noProof/>
            <w:webHidden/>
          </w:rPr>
          <w:fldChar w:fldCharType="end"/>
        </w:r>
      </w:hyperlink>
    </w:p>
    <w:p w14:paraId="2D81A484" w14:textId="77777777" w:rsidR="006E5D42" w:rsidRDefault="002A6C63">
      <w:pPr>
        <w:pStyle w:val="TOC2"/>
        <w:tabs>
          <w:tab w:val="right" w:pos="9060"/>
        </w:tabs>
        <w:rPr>
          <w:rFonts w:asciiTheme="minorHAnsi" w:eastAsiaTheme="minorEastAsia" w:hAnsiTheme="minorHAnsi" w:cstheme="minorBidi"/>
          <w:noProof/>
          <w:color w:val="auto"/>
          <w:sz w:val="22"/>
          <w:szCs w:val="22"/>
          <w:lang w:eastAsia="en-GB"/>
        </w:rPr>
      </w:pPr>
      <w:hyperlink w:anchor="_Toc422082017" w:history="1">
        <w:r w:rsidR="006E5D42" w:rsidRPr="00E87A6D">
          <w:rPr>
            <w:rStyle w:val="Hyperlink"/>
            <w:noProof/>
          </w:rPr>
          <w:t>Quality of teaching, learning and assessment</w:t>
        </w:r>
        <w:r w:rsidR="006E5D42">
          <w:rPr>
            <w:noProof/>
            <w:webHidden/>
          </w:rPr>
          <w:tab/>
        </w:r>
        <w:r w:rsidR="006E5D42">
          <w:rPr>
            <w:noProof/>
            <w:webHidden/>
          </w:rPr>
          <w:fldChar w:fldCharType="begin"/>
        </w:r>
        <w:r w:rsidR="006E5D42">
          <w:rPr>
            <w:noProof/>
            <w:webHidden/>
          </w:rPr>
          <w:instrText xml:space="preserve"> PAGEREF _Toc422082017 \h </w:instrText>
        </w:r>
        <w:r w:rsidR="006E5D42">
          <w:rPr>
            <w:noProof/>
            <w:webHidden/>
          </w:rPr>
        </w:r>
        <w:r w:rsidR="006E5D42">
          <w:rPr>
            <w:noProof/>
            <w:webHidden/>
          </w:rPr>
          <w:fldChar w:fldCharType="separate"/>
        </w:r>
        <w:r w:rsidR="006E5D42">
          <w:rPr>
            <w:noProof/>
            <w:webHidden/>
          </w:rPr>
          <w:t>41</w:t>
        </w:r>
        <w:r w:rsidR="006E5D42">
          <w:rPr>
            <w:noProof/>
            <w:webHidden/>
          </w:rPr>
          <w:fldChar w:fldCharType="end"/>
        </w:r>
      </w:hyperlink>
    </w:p>
    <w:p w14:paraId="61913950" w14:textId="77777777" w:rsidR="006E5D42" w:rsidRDefault="002A6C63">
      <w:pPr>
        <w:pStyle w:val="TOC2"/>
        <w:tabs>
          <w:tab w:val="right" w:pos="9060"/>
        </w:tabs>
        <w:rPr>
          <w:rFonts w:asciiTheme="minorHAnsi" w:eastAsiaTheme="minorEastAsia" w:hAnsiTheme="minorHAnsi" w:cstheme="minorBidi"/>
          <w:noProof/>
          <w:color w:val="auto"/>
          <w:sz w:val="22"/>
          <w:szCs w:val="22"/>
          <w:lang w:eastAsia="en-GB"/>
        </w:rPr>
      </w:pPr>
      <w:hyperlink w:anchor="_Toc422082018" w:history="1">
        <w:r w:rsidR="006E5D42" w:rsidRPr="00E87A6D">
          <w:rPr>
            <w:rStyle w:val="Hyperlink"/>
            <w:noProof/>
          </w:rPr>
          <w:t>Grade descriptors: quality of teaching, learning and assessment</w:t>
        </w:r>
        <w:r w:rsidR="006E5D42">
          <w:rPr>
            <w:noProof/>
            <w:webHidden/>
          </w:rPr>
          <w:tab/>
        </w:r>
        <w:r w:rsidR="006E5D42">
          <w:rPr>
            <w:noProof/>
            <w:webHidden/>
          </w:rPr>
          <w:fldChar w:fldCharType="begin"/>
        </w:r>
        <w:r w:rsidR="006E5D42">
          <w:rPr>
            <w:noProof/>
            <w:webHidden/>
          </w:rPr>
          <w:instrText xml:space="preserve"> PAGEREF _Toc422082018 \h </w:instrText>
        </w:r>
        <w:r w:rsidR="006E5D42">
          <w:rPr>
            <w:noProof/>
            <w:webHidden/>
          </w:rPr>
        </w:r>
        <w:r w:rsidR="006E5D42">
          <w:rPr>
            <w:noProof/>
            <w:webHidden/>
          </w:rPr>
          <w:fldChar w:fldCharType="separate"/>
        </w:r>
        <w:r w:rsidR="006E5D42">
          <w:rPr>
            <w:noProof/>
            <w:webHidden/>
          </w:rPr>
          <w:t>43</w:t>
        </w:r>
        <w:r w:rsidR="006E5D42">
          <w:rPr>
            <w:noProof/>
            <w:webHidden/>
          </w:rPr>
          <w:fldChar w:fldCharType="end"/>
        </w:r>
      </w:hyperlink>
    </w:p>
    <w:p w14:paraId="1B509858" w14:textId="77777777" w:rsidR="006E5D42" w:rsidRDefault="002A6C63">
      <w:pPr>
        <w:pStyle w:val="TOC2"/>
        <w:tabs>
          <w:tab w:val="right" w:pos="9060"/>
        </w:tabs>
        <w:rPr>
          <w:rFonts w:asciiTheme="minorHAnsi" w:eastAsiaTheme="minorEastAsia" w:hAnsiTheme="minorHAnsi" w:cstheme="minorBidi"/>
          <w:noProof/>
          <w:color w:val="auto"/>
          <w:sz w:val="22"/>
          <w:szCs w:val="22"/>
          <w:lang w:eastAsia="en-GB"/>
        </w:rPr>
      </w:pPr>
      <w:hyperlink w:anchor="_Toc422082019" w:history="1">
        <w:r w:rsidR="006E5D42" w:rsidRPr="00E87A6D">
          <w:rPr>
            <w:rStyle w:val="Hyperlink"/>
            <w:noProof/>
          </w:rPr>
          <w:t>Personal development, behaviour and welfare of learners</w:t>
        </w:r>
        <w:r w:rsidR="006E5D42">
          <w:rPr>
            <w:noProof/>
            <w:webHidden/>
          </w:rPr>
          <w:tab/>
        </w:r>
        <w:r w:rsidR="006E5D42">
          <w:rPr>
            <w:noProof/>
            <w:webHidden/>
          </w:rPr>
          <w:fldChar w:fldCharType="begin"/>
        </w:r>
        <w:r w:rsidR="006E5D42">
          <w:rPr>
            <w:noProof/>
            <w:webHidden/>
          </w:rPr>
          <w:instrText xml:space="preserve"> PAGEREF _Toc422082019 \h </w:instrText>
        </w:r>
        <w:r w:rsidR="006E5D42">
          <w:rPr>
            <w:noProof/>
            <w:webHidden/>
          </w:rPr>
        </w:r>
        <w:r w:rsidR="006E5D42">
          <w:rPr>
            <w:noProof/>
            <w:webHidden/>
          </w:rPr>
          <w:fldChar w:fldCharType="separate"/>
        </w:r>
        <w:r w:rsidR="006E5D42">
          <w:rPr>
            <w:noProof/>
            <w:webHidden/>
          </w:rPr>
          <w:t>44</w:t>
        </w:r>
        <w:r w:rsidR="006E5D42">
          <w:rPr>
            <w:noProof/>
            <w:webHidden/>
          </w:rPr>
          <w:fldChar w:fldCharType="end"/>
        </w:r>
      </w:hyperlink>
    </w:p>
    <w:p w14:paraId="7DF1191E" w14:textId="77777777" w:rsidR="006E5D42" w:rsidRDefault="002A6C63">
      <w:pPr>
        <w:pStyle w:val="TOC2"/>
        <w:tabs>
          <w:tab w:val="right" w:pos="9060"/>
        </w:tabs>
        <w:rPr>
          <w:rFonts w:asciiTheme="minorHAnsi" w:eastAsiaTheme="minorEastAsia" w:hAnsiTheme="minorHAnsi" w:cstheme="minorBidi"/>
          <w:noProof/>
          <w:color w:val="auto"/>
          <w:sz w:val="22"/>
          <w:szCs w:val="22"/>
          <w:lang w:eastAsia="en-GB"/>
        </w:rPr>
      </w:pPr>
      <w:hyperlink w:anchor="_Toc422082020" w:history="1">
        <w:r w:rsidR="006E5D42" w:rsidRPr="00E87A6D">
          <w:rPr>
            <w:rStyle w:val="Hyperlink"/>
            <w:noProof/>
          </w:rPr>
          <w:t>Grade descriptors: personal development, behaviour and welfare</w:t>
        </w:r>
        <w:r w:rsidR="006E5D42">
          <w:rPr>
            <w:noProof/>
            <w:webHidden/>
          </w:rPr>
          <w:tab/>
        </w:r>
        <w:r w:rsidR="006E5D42">
          <w:rPr>
            <w:noProof/>
            <w:webHidden/>
          </w:rPr>
          <w:fldChar w:fldCharType="begin"/>
        </w:r>
        <w:r w:rsidR="006E5D42">
          <w:rPr>
            <w:noProof/>
            <w:webHidden/>
          </w:rPr>
          <w:instrText xml:space="preserve"> PAGEREF _Toc422082020 \h </w:instrText>
        </w:r>
        <w:r w:rsidR="006E5D42">
          <w:rPr>
            <w:noProof/>
            <w:webHidden/>
          </w:rPr>
        </w:r>
        <w:r w:rsidR="006E5D42">
          <w:rPr>
            <w:noProof/>
            <w:webHidden/>
          </w:rPr>
          <w:fldChar w:fldCharType="separate"/>
        </w:r>
        <w:r w:rsidR="006E5D42">
          <w:rPr>
            <w:noProof/>
            <w:webHidden/>
          </w:rPr>
          <w:t>46</w:t>
        </w:r>
        <w:r w:rsidR="006E5D42">
          <w:rPr>
            <w:noProof/>
            <w:webHidden/>
          </w:rPr>
          <w:fldChar w:fldCharType="end"/>
        </w:r>
      </w:hyperlink>
    </w:p>
    <w:p w14:paraId="255D9A19" w14:textId="77777777" w:rsidR="006E5D42" w:rsidRDefault="002A6C63">
      <w:pPr>
        <w:pStyle w:val="TOC2"/>
        <w:tabs>
          <w:tab w:val="right" w:pos="9060"/>
        </w:tabs>
        <w:rPr>
          <w:rFonts w:asciiTheme="minorHAnsi" w:eastAsiaTheme="minorEastAsia" w:hAnsiTheme="minorHAnsi" w:cstheme="minorBidi"/>
          <w:noProof/>
          <w:color w:val="auto"/>
          <w:sz w:val="22"/>
          <w:szCs w:val="22"/>
          <w:lang w:eastAsia="en-GB"/>
        </w:rPr>
      </w:pPr>
      <w:hyperlink w:anchor="_Toc422082021" w:history="1">
        <w:r w:rsidR="006E5D42" w:rsidRPr="00E87A6D">
          <w:rPr>
            <w:rStyle w:val="Hyperlink"/>
            <w:noProof/>
          </w:rPr>
          <w:t>Outcomes for learners</w:t>
        </w:r>
        <w:r w:rsidR="006E5D42">
          <w:rPr>
            <w:noProof/>
            <w:webHidden/>
          </w:rPr>
          <w:tab/>
        </w:r>
        <w:r w:rsidR="006E5D42">
          <w:rPr>
            <w:noProof/>
            <w:webHidden/>
          </w:rPr>
          <w:fldChar w:fldCharType="begin"/>
        </w:r>
        <w:r w:rsidR="006E5D42">
          <w:rPr>
            <w:noProof/>
            <w:webHidden/>
          </w:rPr>
          <w:instrText xml:space="preserve"> PAGEREF _Toc422082021 \h </w:instrText>
        </w:r>
        <w:r w:rsidR="006E5D42">
          <w:rPr>
            <w:noProof/>
            <w:webHidden/>
          </w:rPr>
        </w:r>
        <w:r w:rsidR="006E5D42">
          <w:rPr>
            <w:noProof/>
            <w:webHidden/>
          </w:rPr>
          <w:fldChar w:fldCharType="separate"/>
        </w:r>
        <w:r w:rsidR="006E5D42">
          <w:rPr>
            <w:noProof/>
            <w:webHidden/>
          </w:rPr>
          <w:t>48</w:t>
        </w:r>
        <w:r w:rsidR="006E5D42">
          <w:rPr>
            <w:noProof/>
            <w:webHidden/>
          </w:rPr>
          <w:fldChar w:fldCharType="end"/>
        </w:r>
      </w:hyperlink>
    </w:p>
    <w:p w14:paraId="12ED70D9" w14:textId="77777777" w:rsidR="006E5D42" w:rsidRDefault="002A6C63">
      <w:pPr>
        <w:pStyle w:val="TOC2"/>
        <w:tabs>
          <w:tab w:val="right" w:pos="9060"/>
        </w:tabs>
        <w:rPr>
          <w:rFonts w:asciiTheme="minorHAnsi" w:eastAsiaTheme="minorEastAsia" w:hAnsiTheme="minorHAnsi" w:cstheme="minorBidi"/>
          <w:noProof/>
          <w:color w:val="auto"/>
          <w:sz w:val="22"/>
          <w:szCs w:val="22"/>
          <w:lang w:eastAsia="en-GB"/>
        </w:rPr>
      </w:pPr>
      <w:hyperlink w:anchor="_Toc422082022" w:history="1">
        <w:r w:rsidR="006E5D42" w:rsidRPr="00E87A6D">
          <w:rPr>
            <w:rStyle w:val="Hyperlink"/>
            <w:noProof/>
          </w:rPr>
          <w:t>Grade descriptors: outcomes for learners</w:t>
        </w:r>
        <w:r w:rsidR="006E5D42">
          <w:rPr>
            <w:noProof/>
            <w:webHidden/>
          </w:rPr>
          <w:tab/>
        </w:r>
        <w:r w:rsidR="006E5D42">
          <w:rPr>
            <w:noProof/>
            <w:webHidden/>
          </w:rPr>
          <w:fldChar w:fldCharType="begin"/>
        </w:r>
        <w:r w:rsidR="006E5D42">
          <w:rPr>
            <w:noProof/>
            <w:webHidden/>
          </w:rPr>
          <w:instrText xml:space="preserve"> PAGEREF _Toc422082022 \h </w:instrText>
        </w:r>
        <w:r w:rsidR="006E5D42">
          <w:rPr>
            <w:noProof/>
            <w:webHidden/>
          </w:rPr>
        </w:r>
        <w:r w:rsidR="006E5D42">
          <w:rPr>
            <w:noProof/>
            <w:webHidden/>
          </w:rPr>
          <w:fldChar w:fldCharType="separate"/>
        </w:r>
        <w:r w:rsidR="006E5D42">
          <w:rPr>
            <w:noProof/>
            <w:webHidden/>
          </w:rPr>
          <w:t>50</w:t>
        </w:r>
        <w:r w:rsidR="006E5D42">
          <w:rPr>
            <w:noProof/>
            <w:webHidden/>
          </w:rPr>
          <w:fldChar w:fldCharType="end"/>
        </w:r>
      </w:hyperlink>
    </w:p>
    <w:p w14:paraId="3A0EFE6A" w14:textId="77777777" w:rsidR="006E5D42" w:rsidRDefault="002A6C63">
      <w:pPr>
        <w:pStyle w:val="TOC2"/>
        <w:tabs>
          <w:tab w:val="right" w:pos="9060"/>
        </w:tabs>
        <w:rPr>
          <w:rFonts w:asciiTheme="minorHAnsi" w:eastAsiaTheme="minorEastAsia" w:hAnsiTheme="minorHAnsi" w:cstheme="minorBidi"/>
          <w:noProof/>
          <w:color w:val="auto"/>
          <w:sz w:val="22"/>
          <w:szCs w:val="22"/>
          <w:lang w:eastAsia="en-GB"/>
        </w:rPr>
      </w:pPr>
      <w:hyperlink w:anchor="_Toc422082023" w:history="1">
        <w:r w:rsidR="006E5D42" w:rsidRPr="00E87A6D">
          <w:rPr>
            <w:rStyle w:val="Hyperlink"/>
            <w:noProof/>
          </w:rPr>
          <w:t>Evaluating types of provision</w:t>
        </w:r>
        <w:r w:rsidR="006E5D42">
          <w:rPr>
            <w:noProof/>
            <w:webHidden/>
          </w:rPr>
          <w:tab/>
        </w:r>
        <w:r w:rsidR="006E5D42">
          <w:rPr>
            <w:noProof/>
            <w:webHidden/>
          </w:rPr>
          <w:fldChar w:fldCharType="begin"/>
        </w:r>
        <w:r w:rsidR="006E5D42">
          <w:rPr>
            <w:noProof/>
            <w:webHidden/>
          </w:rPr>
          <w:instrText xml:space="preserve"> PAGEREF _Toc422082023 \h </w:instrText>
        </w:r>
        <w:r w:rsidR="006E5D42">
          <w:rPr>
            <w:noProof/>
            <w:webHidden/>
          </w:rPr>
        </w:r>
        <w:r w:rsidR="006E5D42">
          <w:rPr>
            <w:noProof/>
            <w:webHidden/>
          </w:rPr>
          <w:fldChar w:fldCharType="separate"/>
        </w:r>
        <w:r w:rsidR="006E5D42">
          <w:rPr>
            <w:noProof/>
            <w:webHidden/>
          </w:rPr>
          <w:t>51</w:t>
        </w:r>
        <w:r w:rsidR="006E5D42">
          <w:rPr>
            <w:noProof/>
            <w:webHidden/>
          </w:rPr>
          <w:fldChar w:fldCharType="end"/>
        </w:r>
      </w:hyperlink>
    </w:p>
    <w:p w14:paraId="6C42EA38" w14:textId="77777777" w:rsidR="006E5D42" w:rsidRDefault="002A6C63">
      <w:pPr>
        <w:pStyle w:val="TOC2"/>
        <w:tabs>
          <w:tab w:val="right" w:pos="9060"/>
        </w:tabs>
        <w:rPr>
          <w:rFonts w:asciiTheme="minorHAnsi" w:eastAsiaTheme="minorEastAsia" w:hAnsiTheme="minorHAnsi" w:cstheme="minorBidi"/>
          <w:noProof/>
          <w:color w:val="auto"/>
          <w:sz w:val="22"/>
          <w:szCs w:val="22"/>
          <w:lang w:eastAsia="en-GB"/>
        </w:rPr>
      </w:pPr>
      <w:hyperlink w:anchor="_Toc422082024" w:history="1">
        <w:r w:rsidR="006E5D42" w:rsidRPr="00E87A6D">
          <w:rPr>
            <w:rStyle w:val="Hyperlink"/>
            <w:noProof/>
          </w:rPr>
          <w:t>Grade descriptors: the effectiveness of adult learning programmes</w:t>
        </w:r>
        <w:r w:rsidR="006E5D42">
          <w:rPr>
            <w:noProof/>
            <w:webHidden/>
          </w:rPr>
          <w:tab/>
        </w:r>
        <w:r w:rsidR="006E5D42">
          <w:rPr>
            <w:noProof/>
            <w:webHidden/>
          </w:rPr>
          <w:fldChar w:fldCharType="begin"/>
        </w:r>
        <w:r w:rsidR="006E5D42">
          <w:rPr>
            <w:noProof/>
            <w:webHidden/>
          </w:rPr>
          <w:instrText xml:space="preserve"> PAGEREF _Toc422082024 \h </w:instrText>
        </w:r>
        <w:r w:rsidR="006E5D42">
          <w:rPr>
            <w:noProof/>
            <w:webHidden/>
          </w:rPr>
        </w:r>
        <w:r w:rsidR="006E5D42">
          <w:rPr>
            <w:noProof/>
            <w:webHidden/>
          </w:rPr>
          <w:fldChar w:fldCharType="separate"/>
        </w:r>
        <w:r w:rsidR="006E5D42">
          <w:rPr>
            <w:noProof/>
            <w:webHidden/>
          </w:rPr>
          <w:t>55</w:t>
        </w:r>
        <w:r w:rsidR="006E5D42">
          <w:rPr>
            <w:noProof/>
            <w:webHidden/>
          </w:rPr>
          <w:fldChar w:fldCharType="end"/>
        </w:r>
      </w:hyperlink>
    </w:p>
    <w:p w14:paraId="5F1DCFCF" w14:textId="77777777" w:rsidR="008F2AC8" w:rsidRDefault="007A38E3" w:rsidP="008412A3">
      <w:pPr>
        <w:pStyle w:val="Unnumberedparagraph"/>
        <w:sectPr w:rsidR="008F2AC8" w:rsidSect="00317361">
          <w:headerReference w:type="default" r:id="rId21"/>
          <w:footerReference w:type="default" r:id="rId22"/>
          <w:pgSz w:w="11906" w:h="16838" w:code="9"/>
          <w:pgMar w:top="1871" w:right="1418" w:bottom="1134" w:left="1418" w:header="567" w:footer="567" w:gutter="0"/>
          <w:cols w:space="708"/>
          <w:docGrid w:linePitch="360"/>
        </w:sectPr>
      </w:pPr>
      <w:r>
        <w:fldChar w:fldCharType="end"/>
      </w:r>
    </w:p>
    <w:p w14:paraId="5F1DCFD0" w14:textId="77777777" w:rsidR="009754C0" w:rsidRPr="00D8422F" w:rsidRDefault="009754C0" w:rsidP="009754C0">
      <w:pPr>
        <w:pStyle w:val="Heading1"/>
      </w:pPr>
      <w:bookmarkStart w:id="1" w:name="_Toc417597763"/>
      <w:bookmarkStart w:id="2" w:name="_Toc422082001"/>
      <w:r w:rsidRPr="00D8422F">
        <w:lastRenderedPageBreak/>
        <w:t>Introduction</w:t>
      </w:r>
      <w:bookmarkEnd w:id="1"/>
      <w:bookmarkEnd w:id="2"/>
    </w:p>
    <w:p w14:paraId="5F1DCFD1" w14:textId="59B7E58A" w:rsidR="009754C0" w:rsidRPr="00912F88" w:rsidRDefault="009754C0" w:rsidP="00B8443F">
      <w:pPr>
        <w:pStyle w:val="Numberedparagraph"/>
      </w:pPr>
      <w:r>
        <w:t xml:space="preserve">This </w:t>
      </w:r>
      <w:r w:rsidRPr="009E7AC6">
        <w:t>handbook describes the main activities</w:t>
      </w:r>
      <w:r w:rsidR="00CC676A">
        <w:t xml:space="preserve"> inspectors undertake when they </w:t>
      </w:r>
      <w:r w:rsidRPr="009E7AC6">
        <w:t>conduct inspections of further education and skills providers in England under Part 8 of the Education and Inspections Act 2006</w:t>
      </w:r>
      <w:r w:rsidRPr="00912F88">
        <w:t xml:space="preserve">. </w:t>
      </w:r>
      <w:r w:rsidR="008340DF">
        <w:t xml:space="preserve">It </w:t>
      </w:r>
      <w:r w:rsidRPr="00912F88">
        <w:t xml:space="preserve">also sets out the judgements that inspectors will make and on which they will report. </w:t>
      </w:r>
    </w:p>
    <w:p w14:paraId="5F1DCFD2" w14:textId="77777777" w:rsidR="009754C0" w:rsidRPr="009E7AC6" w:rsidRDefault="009754C0" w:rsidP="00B8443F">
      <w:pPr>
        <w:pStyle w:val="Numberedparagraph"/>
      </w:pPr>
      <w:r w:rsidRPr="00912F88">
        <w:t>T</w:t>
      </w:r>
      <w:r w:rsidRPr="002D3A15">
        <w:t xml:space="preserve">he </w:t>
      </w:r>
      <w:r w:rsidRPr="009E7AC6">
        <w:t>handbook has two parts:</w:t>
      </w:r>
    </w:p>
    <w:p w14:paraId="3A1794F2" w14:textId="4A2C5E6E" w:rsidR="006E1395" w:rsidRPr="00E7340A" w:rsidRDefault="006E1395" w:rsidP="006E1395">
      <w:pPr>
        <w:pStyle w:val="Bulletsspaced"/>
        <w:numPr>
          <w:ilvl w:val="0"/>
          <w:numId w:val="6"/>
        </w:numPr>
      </w:pPr>
      <w:r w:rsidRPr="0001174A">
        <w:t xml:space="preserve">Part 1: How </w:t>
      </w:r>
      <w:r>
        <w:t>further education and skills providers</w:t>
      </w:r>
      <w:r w:rsidRPr="0001174A">
        <w:t xml:space="preserve"> will be inspected</w:t>
      </w:r>
      <w:r>
        <w:t>.</w:t>
      </w:r>
      <w:r w:rsidRPr="00937C9C">
        <w:t xml:space="preserve"> </w:t>
      </w:r>
      <w:r>
        <w:br/>
      </w:r>
      <w:r w:rsidR="00784A5F">
        <w:rPr>
          <w:rFonts w:cs="Tahoma"/>
          <w:color w:val="auto"/>
        </w:rPr>
        <w:t>This contains information about the processes before, during and after the inspection.</w:t>
      </w:r>
      <w:r w:rsidRPr="00E7340A">
        <w:rPr>
          <w:rFonts w:cs="Tahoma"/>
          <w:color w:val="auto"/>
        </w:rPr>
        <w:t xml:space="preserve"> </w:t>
      </w:r>
    </w:p>
    <w:p w14:paraId="35B9EDE4" w14:textId="767BC63D" w:rsidR="006E1395" w:rsidRPr="00E7340A" w:rsidRDefault="006E1395" w:rsidP="006E1395">
      <w:pPr>
        <w:pStyle w:val="Bulletsspaced-lastbullet"/>
        <w:numPr>
          <w:ilvl w:val="0"/>
          <w:numId w:val="6"/>
        </w:numPr>
      </w:pPr>
      <w:r w:rsidRPr="0001174A">
        <w:t>Part 2: The evaluation schedule</w:t>
      </w:r>
      <w:r>
        <w:t>.</w:t>
      </w:r>
      <w:r w:rsidRPr="0001174A">
        <w:t xml:space="preserve"> </w:t>
      </w:r>
      <w:r>
        <w:br/>
      </w:r>
      <w:r w:rsidRPr="00E7340A">
        <w:rPr>
          <w:rFonts w:cs="Tahoma"/>
          <w:color w:val="auto"/>
        </w:rPr>
        <w:t xml:space="preserve">This contains </w:t>
      </w:r>
      <w:r>
        <w:rPr>
          <w:rFonts w:cs="Tahoma"/>
          <w:color w:val="auto"/>
        </w:rPr>
        <w:t>guidance for inspectors on judging the quality and standards of further education and skills providers and indicates the main types of evidence used.</w:t>
      </w:r>
    </w:p>
    <w:p w14:paraId="5F1DCFD7" w14:textId="799C84EB" w:rsidR="009754C0" w:rsidRDefault="009754C0" w:rsidP="00B8443F">
      <w:pPr>
        <w:pStyle w:val="Numberedparagraph"/>
      </w:pPr>
      <w:r w:rsidRPr="00AF1D75">
        <w:t xml:space="preserve">This handbook is a guide </w:t>
      </w:r>
      <w:r w:rsidR="00777A25">
        <w:t>for</w:t>
      </w:r>
      <w:r w:rsidRPr="00AF1D75">
        <w:t xml:space="preserve"> inspectors on how to carry out inspections</w:t>
      </w:r>
      <w:r>
        <w:t xml:space="preserve"> of further education and skills providers.</w:t>
      </w:r>
      <w:r w:rsidRPr="00AF1D75">
        <w:t xml:space="preserve"> </w:t>
      </w:r>
      <w:r>
        <w:t>It</w:t>
      </w:r>
      <w:r w:rsidRPr="004A0F92">
        <w:t xml:space="preserve"> is </w:t>
      </w:r>
      <w:r>
        <w:t xml:space="preserve">also </w:t>
      </w:r>
      <w:r w:rsidRPr="004A0F92">
        <w:t xml:space="preserve">available to </w:t>
      </w:r>
      <w:r>
        <w:t xml:space="preserve">providers and other organisations to make </w:t>
      </w:r>
      <w:r w:rsidRPr="004A0F92">
        <w:t>sure t</w:t>
      </w:r>
      <w:r>
        <w:t xml:space="preserve">hat they are informed about inspection </w:t>
      </w:r>
      <w:r w:rsidRPr="004A0F92">
        <w:t>process</w:t>
      </w:r>
      <w:r>
        <w:t>es</w:t>
      </w:r>
      <w:r w:rsidRPr="004A0F92">
        <w:t xml:space="preserve"> and procedures. It balance</w:t>
      </w:r>
      <w:r>
        <w:t>s</w:t>
      </w:r>
      <w:r w:rsidRPr="004A0F92">
        <w:t xml:space="preserve"> the need for consisten</w:t>
      </w:r>
      <w:r>
        <w:t xml:space="preserve">t </w:t>
      </w:r>
      <w:r w:rsidRPr="004A0F92">
        <w:t xml:space="preserve">inspections with the flexibility </w:t>
      </w:r>
      <w:r>
        <w:t xml:space="preserve">needed </w:t>
      </w:r>
      <w:r w:rsidRPr="004A0F92">
        <w:t xml:space="preserve">to respond to </w:t>
      </w:r>
      <w:r>
        <w:t>each provider</w:t>
      </w:r>
      <w:r w:rsidR="007E2B32">
        <w:t>’</w:t>
      </w:r>
      <w:r>
        <w:t xml:space="preserve">s </w:t>
      </w:r>
      <w:r w:rsidRPr="004A0F92">
        <w:t xml:space="preserve">individual circumstances. This handbook </w:t>
      </w:r>
      <w:r>
        <w:t>applies</w:t>
      </w:r>
      <w:r w:rsidR="00D36CBC">
        <w:t xml:space="preserve"> to inspections</w:t>
      </w:r>
      <w:r>
        <w:t xml:space="preserve"> </w:t>
      </w:r>
      <w:r w:rsidRPr="004A0F92">
        <w:t xml:space="preserve">from </w:t>
      </w:r>
      <w:r>
        <w:t xml:space="preserve">1 September 2015 under the new </w:t>
      </w:r>
      <w:r w:rsidR="00461A45">
        <w:t>‘</w:t>
      </w:r>
      <w:r>
        <w:t xml:space="preserve">Common </w:t>
      </w:r>
      <w:r w:rsidR="00461A45">
        <w:t>inspection framework</w:t>
      </w:r>
      <w:r>
        <w:t xml:space="preserve">: </w:t>
      </w:r>
      <w:r w:rsidR="00F86222">
        <w:t>e</w:t>
      </w:r>
      <w:r>
        <w:t xml:space="preserve">ducation, </w:t>
      </w:r>
      <w:r w:rsidR="00F86222">
        <w:t>s</w:t>
      </w:r>
      <w:r>
        <w:t xml:space="preserve">kills and </w:t>
      </w:r>
      <w:r w:rsidR="00F86222">
        <w:t>e</w:t>
      </w:r>
      <w:r>
        <w:t xml:space="preserve">arly </w:t>
      </w:r>
      <w:r w:rsidR="00F86222">
        <w:t>y</w:t>
      </w:r>
      <w:r>
        <w:t>ears</w:t>
      </w:r>
      <w:r w:rsidR="00461A45">
        <w:t>’</w:t>
      </w:r>
      <w:r>
        <w:t>.</w:t>
      </w:r>
      <w:r w:rsidR="000D1F6E">
        <w:rPr>
          <w:rStyle w:val="FootnoteReference"/>
        </w:rPr>
        <w:footnoteReference w:id="2"/>
      </w:r>
    </w:p>
    <w:p w14:paraId="5F1DCFD8" w14:textId="77777777" w:rsidR="009754C0" w:rsidRDefault="009754C0" w:rsidP="009754C0">
      <w:pPr>
        <w:pStyle w:val="Heading2"/>
      </w:pPr>
      <w:bookmarkStart w:id="3" w:name="_Toc422082002"/>
      <w:r>
        <w:t>Types of providers subject to inspection</w:t>
      </w:r>
      <w:bookmarkEnd w:id="3"/>
    </w:p>
    <w:p w14:paraId="5F1DCFD9" w14:textId="2AB80619" w:rsidR="009754C0" w:rsidRPr="0086363F" w:rsidRDefault="009754C0" w:rsidP="00B8443F">
      <w:pPr>
        <w:pStyle w:val="Numberedparagraph"/>
      </w:pPr>
      <w:r>
        <w:t>Under the Education and Inspections Act 2006</w:t>
      </w:r>
      <w:r w:rsidR="00500B5C">
        <w:t xml:space="preserve"> and this </w:t>
      </w:r>
      <w:r w:rsidR="00461A45">
        <w:t>h</w:t>
      </w:r>
      <w:r w:rsidR="00500B5C">
        <w:t>andbook</w:t>
      </w:r>
      <w:r>
        <w:t xml:space="preserve">, </w:t>
      </w:r>
      <w:r w:rsidR="00777A25">
        <w:t xml:space="preserve">Ofsted inspects </w:t>
      </w:r>
      <w:r>
        <w:t>the following providers:</w:t>
      </w:r>
    </w:p>
    <w:p w14:paraId="5F1DCFDA" w14:textId="77777777" w:rsidR="009754C0" w:rsidRPr="005E0610" w:rsidRDefault="009754C0" w:rsidP="005E0610">
      <w:pPr>
        <w:pStyle w:val="Bulletsspaced"/>
      </w:pPr>
      <w:r w:rsidRPr="005E0610">
        <w:t>further education colleges, sixth-form colleges and independent specialist colleges</w:t>
      </w:r>
    </w:p>
    <w:p w14:paraId="5F1DCFDB" w14:textId="77777777" w:rsidR="009754C0" w:rsidRPr="005E0610" w:rsidRDefault="009754C0" w:rsidP="005E0610">
      <w:pPr>
        <w:pStyle w:val="Bulletsspaced"/>
      </w:pPr>
      <w:r w:rsidRPr="005E0610">
        <w:t>independent learning providers</w:t>
      </w:r>
    </w:p>
    <w:p w14:paraId="5F1DCFDC" w14:textId="77777777" w:rsidR="009754C0" w:rsidRPr="005E0610" w:rsidRDefault="009754C0" w:rsidP="005E0610">
      <w:pPr>
        <w:pStyle w:val="Bulletsspaced"/>
      </w:pPr>
      <w:r w:rsidRPr="005E0610">
        <w:t>community learning and skills providers, including local authorities, specialist designated institutions</w:t>
      </w:r>
      <w:r w:rsidR="009B450C" w:rsidRPr="00777A25">
        <w:rPr>
          <w:rStyle w:val="FootnoteReference"/>
        </w:rPr>
        <w:footnoteReference w:id="3"/>
      </w:r>
      <w:r w:rsidRPr="005E0610">
        <w:t xml:space="preserve"> and not-for-profit organisations</w:t>
      </w:r>
    </w:p>
    <w:p w14:paraId="5F1DCFDD" w14:textId="77777777" w:rsidR="009754C0" w:rsidRPr="005E0610" w:rsidRDefault="009754C0" w:rsidP="005E0610">
      <w:pPr>
        <w:pStyle w:val="Bulletsspaced"/>
      </w:pPr>
      <w:r w:rsidRPr="005E0610">
        <w:t>employers</w:t>
      </w:r>
    </w:p>
    <w:p w14:paraId="5F1DCFDE" w14:textId="77777777" w:rsidR="009754C0" w:rsidRPr="005E0610" w:rsidRDefault="009754C0" w:rsidP="005E0610">
      <w:pPr>
        <w:pStyle w:val="Bulletsspaced"/>
      </w:pPr>
      <w:r w:rsidRPr="005E0610">
        <w:t xml:space="preserve">higher education institutions where they provide further education </w:t>
      </w:r>
    </w:p>
    <w:p w14:paraId="5F1DCFDF" w14:textId="77777777" w:rsidR="009754C0" w:rsidRPr="005E0610" w:rsidRDefault="009754C0" w:rsidP="005E0610">
      <w:pPr>
        <w:pStyle w:val="Bulletsspaced"/>
      </w:pPr>
      <w:r w:rsidRPr="005E0610">
        <w:t>prime contractors for the National Careers Service</w:t>
      </w:r>
    </w:p>
    <w:p w14:paraId="5F1DCFE0" w14:textId="480579A8" w:rsidR="009754C0" w:rsidRDefault="009754C0" w:rsidP="005E0610">
      <w:pPr>
        <w:pStyle w:val="Bulletsspaced-lastbullet"/>
      </w:pPr>
      <w:r>
        <w:t>16</w:t>
      </w:r>
      <w:r w:rsidR="00461A45">
        <w:t xml:space="preserve"> to </w:t>
      </w:r>
      <w:r>
        <w:t>19 academies</w:t>
      </w:r>
      <w:r w:rsidR="00360386">
        <w:t xml:space="preserve"> and free schools</w:t>
      </w:r>
      <w:r>
        <w:t>.</w:t>
      </w:r>
    </w:p>
    <w:p w14:paraId="5F1DCFE1" w14:textId="1518F714" w:rsidR="009754C0" w:rsidRPr="001518CB" w:rsidRDefault="009754C0" w:rsidP="009D75B9">
      <w:pPr>
        <w:pStyle w:val="Heading1"/>
      </w:pPr>
      <w:bookmarkStart w:id="4" w:name="_Toc417597764"/>
      <w:bookmarkStart w:id="5" w:name="_Toc422082003"/>
      <w:r>
        <w:lastRenderedPageBreak/>
        <w:t>Part 1</w:t>
      </w:r>
      <w:r w:rsidR="005E0610">
        <w:t>.</w:t>
      </w:r>
      <w:r>
        <w:t xml:space="preserve"> How </w:t>
      </w:r>
      <w:r w:rsidRPr="001518CB">
        <w:t xml:space="preserve">further education and skills </w:t>
      </w:r>
      <w:r>
        <w:t>providers will be inspected</w:t>
      </w:r>
      <w:bookmarkEnd w:id="4"/>
      <w:bookmarkEnd w:id="5"/>
      <w:r w:rsidRPr="001518CB">
        <w:t xml:space="preserve"> </w:t>
      </w:r>
    </w:p>
    <w:p w14:paraId="5F1DCFE2" w14:textId="77777777" w:rsidR="009754C0" w:rsidRDefault="009754C0" w:rsidP="009754C0">
      <w:pPr>
        <w:pStyle w:val="Heading2"/>
      </w:pPr>
      <w:bookmarkStart w:id="6" w:name="_Toc417597765"/>
      <w:bookmarkStart w:id="7" w:name="_Toc422082004"/>
      <w:bookmarkStart w:id="8" w:name="_Toc235978614"/>
      <w:bookmarkStart w:id="9" w:name="_Toc270665477"/>
      <w:bookmarkStart w:id="10" w:name="_Toc327168590"/>
      <w:bookmarkStart w:id="11" w:name="_Toc397009708"/>
      <w:r>
        <w:t>B</w:t>
      </w:r>
      <w:r w:rsidRPr="00C30126">
        <w:t>efore the inspection</w:t>
      </w:r>
      <w:bookmarkEnd w:id="6"/>
      <w:bookmarkEnd w:id="7"/>
      <w:r w:rsidRPr="00C30126">
        <w:t xml:space="preserve"> </w:t>
      </w:r>
    </w:p>
    <w:p w14:paraId="5F1DCFE3" w14:textId="77777777" w:rsidR="009754C0" w:rsidRPr="001518CB" w:rsidRDefault="009754C0" w:rsidP="009754C0">
      <w:pPr>
        <w:pStyle w:val="Heading3"/>
      </w:pPr>
      <w:bookmarkStart w:id="12" w:name="_Toc417597766"/>
      <w:r w:rsidRPr="001518CB">
        <w:t xml:space="preserve">How providers </w:t>
      </w:r>
      <w:r>
        <w:t xml:space="preserve">are </w:t>
      </w:r>
      <w:r w:rsidRPr="001518CB">
        <w:t>selected for inspection</w:t>
      </w:r>
      <w:bookmarkEnd w:id="8"/>
      <w:bookmarkEnd w:id="9"/>
      <w:bookmarkEnd w:id="10"/>
      <w:bookmarkEnd w:id="11"/>
      <w:bookmarkEnd w:id="12"/>
    </w:p>
    <w:p w14:paraId="5F1DCFE4" w14:textId="0D2C78F7" w:rsidR="009754C0" w:rsidRPr="001518CB" w:rsidRDefault="009754C0" w:rsidP="00B8443F">
      <w:pPr>
        <w:pStyle w:val="Numberedparagraph"/>
      </w:pPr>
      <w:bookmarkStart w:id="13" w:name="_Toc235978615"/>
      <w:r w:rsidRPr="001518CB">
        <w:t>O</w:t>
      </w:r>
      <w:bookmarkEnd w:id="13"/>
      <w:r w:rsidRPr="001518CB">
        <w:t>fsted</w:t>
      </w:r>
      <w:r w:rsidR="00360386">
        <w:t xml:space="preserve"> uses risk assessment to ensure </w:t>
      </w:r>
      <w:r w:rsidR="00461A45">
        <w:t xml:space="preserve">that </w:t>
      </w:r>
      <w:r w:rsidR="00360386">
        <w:t>its approach to inspection</w:t>
      </w:r>
      <w:r w:rsidRPr="001518CB">
        <w:t xml:space="preserve"> </w:t>
      </w:r>
      <w:r w:rsidR="00360386">
        <w:t xml:space="preserve">is </w:t>
      </w:r>
      <w:r w:rsidRPr="001518CB">
        <w:t>proportionate so that</w:t>
      </w:r>
      <w:r>
        <w:t xml:space="preserve"> it </w:t>
      </w:r>
      <w:r w:rsidRPr="001518CB">
        <w:t xml:space="preserve">can focus </w:t>
      </w:r>
      <w:r>
        <w:t xml:space="preserve">its </w:t>
      </w:r>
      <w:r w:rsidRPr="001518CB">
        <w:t xml:space="preserve">efforts where </w:t>
      </w:r>
      <w:r>
        <w:t>it</w:t>
      </w:r>
      <w:r w:rsidRPr="001518CB">
        <w:t xml:space="preserve"> can have the greatest impact. </w:t>
      </w:r>
      <w:r>
        <w:t>R</w:t>
      </w:r>
      <w:r w:rsidRPr="001518CB">
        <w:t>isk</w:t>
      </w:r>
      <w:r>
        <w:t xml:space="preserve"> </w:t>
      </w:r>
      <w:r w:rsidRPr="001518CB">
        <w:t>assessment has two stages.</w:t>
      </w:r>
    </w:p>
    <w:p w14:paraId="5F1DCFE5" w14:textId="77777777" w:rsidR="009754C0" w:rsidRPr="001518CB" w:rsidRDefault="009754C0" w:rsidP="00461A45">
      <w:pPr>
        <w:pStyle w:val="Bulletsspaced"/>
      </w:pPr>
      <w:r w:rsidRPr="001518CB">
        <w:t xml:space="preserve">Stage one </w:t>
      </w:r>
      <w:r>
        <w:t xml:space="preserve">involves </w:t>
      </w:r>
      <w:r w:rsidRPr="00461A45">
        <w:t>an</w:t>
      </w:r>
      <w:r>
        <w:t xml:space="preserve"> assessment of each provider, based on</w:t>
      </w:r>
      <w:r w:rsidRPr="001518CB">
        <w:t xml:space="preserve"> analysis of publicly available data.</w:t>
      </w:r>
    </w:p>
    <w:p w14:paraId="5F1DCFE6" w14:textId="0596E810" w:rsidR="009754C0" w:rsidRPr="001518CB" w:rsidRDefault="009754C0" w:rsidP="005E0610">
      <w:pPr>
        <w:pStyle w:val="Bulletsspaced-lastbullet"/>
      </w:pPr>
      <w:r w:rsidRPr="001518CB">
        <w:t xml:space="preserve">Stage two </w:t>
      </w:r>
      <w:r>
        <w:t xml:space="preserve">involves a more in-depth </w:t>
      </w:r>
      <w:r w:rsidRPr="001518CB">
        <w:t>desk-based review</w:t>
      </w:r>
      <w:r>
        <w:t xml:space="preserve"> of a wider range of available information</w:t>
      </w:r>
      <w:r w:rsidRPr="001518CB">
        <w:t>.</w:t>
      </w:r>
    </w:p>
    <w:p w14:paraId="5F1DCFE7" w14:textId="73ADD996" w:rsidR="009754C0" w:rsidRPr="001518CB" w:rsidRDefault="009754C0" w:rsidP="00B8443F">
      <w:pPr>
        <w:pStyle w:val="Numberedparagraph"/>
      </w:pPr>
      <w:r>
        <w:t xml:space="preserve">Ofsted </w:t>
      </w:r>
      <w:r w:rsidRPr="001518CB">
        <w:t>use</w:t>
      </w:r>
      <w:r>
        <w:t>s</w:t>
      </w:r>
      <w:r w:rsidRPr="001518CB">
        <w:t xml:space="preserve"> a broad range of indicators to select providers for inspection. </w:t>
      </w:r>
      <w:r w:rsidR="00E75DA9">
        <w:t>Where available, these include:</w:t>
      </w:r>
    </w:p>
    <w:p w14:paraId="43600281" w14:textId="123DB104" w:rsidR="00E75DA9" w:rsidRDefault="009754C0" w:rsidP="005E0610">
      <w:pPr>
        <w:pStyle w:val="Bulletsspaced"/>
      </w:pPr>
      <w:r w:rsidRPr="009D75B9">
        <w:t>a provider</w:t>
      </w:r>
      <w:r w:rsidR="007E2B32">
        <w:t>’</w:t>
      </w:r>
      <w:r w:rsidRPr="009D75B9">
        <w:t>s previous inspection record</w:t>
      </w:r>
    </w:p>
    <w:p w14:paraId="0C7959F7" w14:textId="63BC9655" w:rsidR="00E75DA9" w:rsidRDefault="009754C0" w:rsidP="005E0610">
      <w:pPr>
        <w:pStyle w:val="Bulletsspaced"/>
      </w:pPr>
      <w:r w:rsidRPr="009D75B9">
        <w:t>self-assessment reports</w:t>
      </w:r>
    </w:p>
    <w:p w14:paraId="3808B689" w14:textId="09F92385" w:rsidR="00E75DA9" w:rsidRDefault="009754C0" w:rsidP="005E0610">
      <w:pPr>
        <w:pStyle w:val="Bulletsspaced"/>
      </w:pPr>
      <w:r w:rsidRPr="009D75B9">
        <w:t xml:space="preserve">performance data </w:t>
      </w:r>
    </w:p>
    <w:p w14:paraId="06C53F64" w14:textId="2E98B2D5" w:rsidR="00E75DA9" w:rsidRDefault="009754C0" w:rsidP="005E0610">
      <w:pPr>
        <w:pStyle w:val="Bulletsspaced"/>
      </w:pPr>
      <w:r w:rsidRPr="002C1D83">
        <w:t>destination data</w:t>
      </w:r>
    </w:p>
    <w:p w14:paraId="777B75AD" w14:textId="33116913" w:rsidR="00E75DA9" w:rsidRDefault="009754C0" w:rsidP="005E0610">
      <w:pPr>
        <w:pStyle w:val="Bulletsspaced"/>
      </w:pPr>
      <w:r w:rsidRPr="002C1D83">
        <w:t>change of leaders</w:t>
      </w:r>
    </w:p>
    <w:p w14:paraId="3EA51A5B" w14:textId="3DF8D39F" w:rsidR="00E75DA9" w:rsidRDefault="009754C0" w:rsidP="005E0610">
      <w:pPr>
        <w:pStyle w:val="Bulletsspaced"/>
      </w:pPr>
      <w:r w:rsidRPr="002C1D83">
        <w:t>information provided, or concerns raised, by a funding body, employers, parents, carers or learners</w:t>
      </w:r>
    </w:p>
    <w:p w14:paraId="0CCC9F82" w14:textId="0DDB4CD0" w:rsidR="00E75DA9" w:rsidRDefault="009754C0" w:rsidP="005E0610">
      <w:pPr>
        <w:pStyle w:val="Bulletsspaced"/>
      </w:pPr>
      <w:r w:rsidRPr="002C1D83">
        <w:t>the views of learners, parents and carers, and employers, gathered through online questionnaires</w:t>
      </w:r>
    </w:p>
    <w:p w14:paraId="5F1DCFE8" w14:textId="210FFE98" w:rsidR="009754C0" w:rsidRPr="002C1D83" w:rsidRDefault="009754C0" w:rsidP="00784A5F">
      <w:pPr>
        <w:pStyle w:val="Bulletsspaced-lastbullet"/>
      </w:pPr>
      <w:r w:rsidRPr="002C1D83">
        <w:t>relevant local intelligence such as labour market information.</w:t>
      </w:r>
    </w:p>
    <w:p w14:paraId="5F1DCFE9" w14:textId="54A792ED" w:rsidR="009754C0" w:rsidRPr="00025AF5" w:rsidRDefault="009754C0" w:rsidP="00B8443F">
      <w:pPr>
        <w:pStyle w:val="Numberedparagraph"/>
        <w:rPr>
          <w:szCs w:val="20"/>
        </w:rPr>
      </w:pPr>
      <w:r w:rsidRPr="009D75B9">
        <w:t xml:space="preserve">Indicators may also include any information on significant changes to the type of provision and the number of learners. Relevant information received at any point in the year can be </w:t>
      </w:r>
      <w:r w:rsidR="00E75DA9">
        <w:t xml:space="preserve">used to </w:t>
      </w:r>
      <w:r w:rsidRPr="009D75B9">
        <w:t>select providers</w:t>
      </w:r>
      <w:r w:rsidR="00E75DA9">
        <w:t xml:space="preserve">. Ofsted </w:t>
      </w:r>
      <w:r w:rsidRPr="009D75B9">
        <w:t>will review</w:t>
      </w:r>
      <w:r w:rsidR="00E75DA9">
        <w:t xml:space="preserve"> this information </w:t>
      </w:r>
      <w:r w:rsidRPr="009D75B9">
        <w:t>regularly. The outcomes from monitoring visits, such as those of 14</w:t>
      </w:r>
      <w:r w:rsidR="005A76A5">
        <w:t>-</w:t>
      </w:r>
      <w:r w:rsidRPr="009D75B9">
        <w:t xml:space="preserve"> to 16 full-time provision, will be taken into account when reviewing the providers selected.</w:t>
      </w:r>
    </w:p>
    <w:p w14:paraId="5F1DCFEA" w14:textId="77777777" w:rsidR="009754C0" w:rsidRPr="001518CB" w:rsidRDefault="009754C0" w:rsidP="00B8443F">
      <w:pPr>
        <w:pStyle w:val="Numberedparagraph"/>
      </w:pPr>
      <w:r w:rsidRPr="001518CB">
        <w:t xml:space="preserve">Ofsted may </w:t>
      </w:r>
      <w:r>
        <w:t xml:space="preserve">also </w:t>
      </w:r>
      <w:r w:rsidRPr="001518CB">
        <w:t>conduct unannounced inspections and monitoring visits at any time.</w:t>
      </w:r>
    </w:p>
    <w:p w14:paraId="5F1DCFEB" w14:textId="77777777" w:rsidR="009754C0" w:rsidRPr="00764F73" w:rsidRDefault="009754C0" w:rsidP="009754C0">
      <w:pPr>
        <w:pStyle w:val="Heading2"/>
        <w:rPr>
          <w:lang w:val="en"/>
        </w:rPr>
      </w:pPr>
      <w:bookmarkStart w:id="14" w:name="_Toc417052687"/>
      <w:bookmarkStart w:id="15" w:name="_Toc417597767"/>
      <w:bookmarkStart w:id="16" w:name="_Toc422082005"/>
      <w:bookmarkStart w:id="17" w:name="_Toc270665483"/>
      <w:r w:rsidRPr="00764F73">
        <w:rPr>
          <w:lang w:val="en"/>
        </w:rPr>
        <w:lastRenderedPageBreak/>
        <w:t>Frequency of inspection</w:t>
      </w:r>
      <w:bookmarkEnd w:id="14"/>
      <w:bookmarkEnd w:id="15"/>
      <w:bookmarkEnd w:id="16"/>
    </w:p>
    <w:p w14:paraId="5F1DCFEC" w14:textId="77777777" w:rsidR="009754C0" w:rsidRPr="001E55CF" w:rsidRDefault="009754C0" w:rsidP="005E0610">
      <w:pPr>
        <w:pStyle w:val="Heading3"/>
        <w:rPr>
          <w:lang w:val="en"/>
        </w:rPr>
      </w:pPr>
      <w:bookmarkStart w:id="18" w:name="_Toc417597768"/>
      <w:r w:rsidRPr="001E55CF">
        <w:rPr>
          <w:lang w:val="en"/>
        </w:rPr>
        <w:t xml:space="preserve">Providers </w:t>
      </w:r>
      <w:r>
        <w:rPr>
          <w:lang w:val="en"/>
        </w:rPr>
        <w:t xml:space="preserve">judged </w:t>
      </w:r>
      <w:r w:rsidRPr="001E55CF">
        <w:rPr>
          <w:lang w:val="en"/>
        </w:rPr>
        <w:t>outstanding</w:t>
      </w:r>
      <w:bookmarkEnd w:id="18"/>
    </w:p>
    <w:p w14:paraId="5F1DCFED" w14:textId="698B6C51" w:rsidR="009754C0" w:rsidRPr="002A568B" w:rsidRDefault="009754C0" w:rsidP="00B8443F">
      <w:pPr>
        <w:pStyle w:val="Numberedparagraph"/>
      </w:pPr>
      <w:r w:rsidRPr="002A568B">
        <w:t>Providers judged outstanding at their most recent inspection are not normally subject to routine inspection</w:t>
      </w:r>
      <w:r w:rsidRPr="001518CB">
        <w:t>.</w:t>
      </w:r>
      <w:r w:rsidR="009B450C">
        <w:rPr>
          <w:rStyle w:val="FootnoteReference"/>
        </w:rPr>
        <w:footnoteReference w:id="4"/>
      </w:r>
      <w:r>
        <w:t xml:space="preserve"> </w:t>
      </w:r>
      <w:r w:rsidRPr="002A568B">
        <w:t xml:space="preserve">However, an outstanding provider may receive a full inspection where its performance </w:t>
      </w:r>
      <w:r>
        <w:t>declines</w:t>
      </w:r>
      <w:r w:rsidRPr="002A568B">
        <w:t xml:space="preserve"> or there is another compelling reason</w:t>
      </w:r>
      <w:r>
        <w:t>, such as potential safeguarding issues</w:t>
      </w:r>
      <w:r w:rsidRPr="002A568B">
        <w:t>. An outstanding provider may also be inspected as part of Ofsted</w:t>
      </w:r>
      <w:r w:rsidR="007E2B32">
        <w:t>’</w:t>
      </w:r>
      <w:r w:rsidRPr="002A568B">
        <w:t>s survey work</w:t>
      </w:r>
      <w:r>
        <w:t xml:space="preserve"> or similar activity</w:t>
      </w:r>
      <w:r w:rsidRPr="002A568B">
        <w:t>.</w:t>
      </w:r>
    </w:p>
    <w:p w14:paraId="5F1DCFEE" w14:textId="77777777" w:rsidR="009754C0" w:rsidRPr="001E55CF" w:rsidRDefault="009754C0" w:rsidP="005E0610">
      <w:pPr>
        <w:pStyle w:val="Heading3"/>
        <w:rPr>
          <w:lang w:val="en"/>
        </w:rPr>
      </w:pPr>
      <w:bookmarkStart w:id="19" w:name="_Toc417597769"/>
      <w:r>
        <w:rPr>
          <w:lang w:val="en"/>
        </w:rPr>
        <w:t xml:space="preserve">Providers judged </w:t>
      </w:r>
      <w:r w:rsidRPr="001E55CF">
        <w:rPr>
          <w:lang w:val="en"/>
        </w:rPr>
        <w:t>good</w:t>
      </w:r>
      <w:bookmarkEnd w:id="19"/>
    </w:p>
    <w:p w14:paraId="5F1DCFEF" w14:textId="5449DAD6" w:rsidR="009754C0" w:rsidRPr="002A568B" w:rsidRDefault="009754C0" w:rsidP="00B8443F">
      <w:pPr>
        <w:pStyle w:val="Numberedparagraph"/>
      </w:pPr>
      <w:r w:rsidRPr="002A568B">
        <w:t xml:space="preserve">Providers </w:t>
      </w:r>
      <w:r w:rsidR="008672C2">
        <w:t xml:space="preserve">judged </w:t>
      </w:r>
      <w:r w:rsidRPr="002A568B">
        <w:t xml:space="preserve">good for overall effectiveness at their </w:t>
      </w:r>
      <w:r w:rsidR="00360386">
        <w:t>most recent</w:t>
      </w:r>
      <w:r w:rsidR="00360386" w:rsidRPr="002A568B">
        <w:t xml:space="preserve"> </w:t>
      </w:r>
      <w:r w:rsidRPr="002A568B">
        <w:t>inspection wi</w:t>
      </w:r>
      <w:r w:rsidR="006A29F2">
        <w:t>ll usually be inspected</w:t>
      </w:r>
      <w:r w:rsidRPr="002A568B">
        <w:t xml:space="preserve"> within the three years from September 2015. This will usually be a short inspection but may be a full inspection where information suggests that </w:t>
      </w:r>
      <w:r>
        <w:t>this</w:t>
      </w:r>
      <w:r w:rsidRPr="002A568B">
        <w:t xml:space="preserve"> </w:t>
      </w:r>
      <w:r w:rsidR="00360386">
        <w:t xml:space="preserve">is </w:t>
      </w:r>
      <w:r w:rsidRPr="002A568B">
        <w:t>the most appropriate course</w:t>
      </w:r>
      <w:r>
        <w:t xml:space="preserve"> of action</w:t>
      </w:r>
      <w:r w:rsidR="002B0F1F">
        <w:t xml:space="preserve">, </w:t>
      </w:r>
      <w:r>
        <w:t>for example</w:t>
      </w:r>
      <w:r w:rsidR="002B0F1F">
        <w:t xml:space="preserve"> if</w:t>
      </w:r>
      <w:r>
        <w:t xml:space="preserve"> the provider</w:t>
      </w:r>
      <w:r w:rsidR="007E2B32">
        <w:t>’</w:t>
      </w:r>
      <w:r>
        <w:t>s</w:t>
      </w:r>
      <w:r w:rsidRPr="002A568B">
        <w:t xml:space="preserve"> performance has d</w:t>
      </w:r>
      <w:r>
        <w:t>eclined</w:t>
      </w:r>
      <w:r w:rsidRPr="002A568B">
        <w:t xml:space="preserve">. </w:t>
      </w:r>
      <w:r w:rsidR="002B0F1F">
        <w:t>For more information, s</w:t>
      </w:r>
      <w:r w:rsidRPr="002A568B">
        <w:t xml:space="preserve">ee </w:t>
      </w:r>
      <w:r>
        <w:t>the section</w:t>
      </w:r>
      <w:r w:rsidRPr="002A568B">
        <w:t xml:space="preserve"> on short inspections</w:t>
      </w:r>
      <w:r w:rsidR="002B0F1F">
        <w:t xml:space="preserve"> (</w:t>
      </w:r>
      <w:r w:rsidR="00BD02A7">
        <w:t>paragraphs 112 to 148).</w:t>
      </w:r>
    </w:p>
    <w:p w14:paraId="5F1DCFF0" w14:textId="77777777" w:rsidR="009754C0" w:rsidRPr="001E55CF" w:rsidRDefault="009754C0" w:rsidP="005E0610">
      <w:pPr>
        <w:pStyle w:val="Heading3"/>
        <w:rPr>
          <w:lang w:val="en"/>
        </w:rPr>
      </w:pPr>
      <w:bookmarkStart w:id="20" w:name="_Toc417597770"/>
      <w:r w:rsidRPr="001E55CF">
        <w:rPr>
          <w:lang w:val="en"/>
        </w:rPr>
        <w:t xml:space="preserve">Providers judged </w:t>
      </w:r>
      <w:r>
        <w:rPr>
          <w:lang w:val="en"/>
        </w:rPr>
        <w:t>to require</w:t>
      </w:r>
      <w:r w:rsidRPr="001E55CF">
        <w:rPr>
          <w:lang w:val="en"/>
        </w:rPr>
        <w:t xml:space="preserve"> improvement</w:t>
      </w:r>
      <w:bookmarkEnd w:id="20"/>
    </w:p>
    <w:p w14:paraId="5F1DCFF1" w14:textId="4272E3F0" w:rsidR="009754C0" w:rsidRPr="00784A5F" w:rsidRDefault="009754C0" w:rsidP="00B8443F">
      <w:pPr>
        <w:pStyle w:val="Numberedparagraph"/>
        <w:rPr>
          <w:rStyle w:val="FootnoteReference"/>
        </w:rPr>
      </w:pPr>
      <w:r>
        <w:t xml:space="preserve">A provider judged to require </w:t>
      </w:r>
      <w:r w:rsidRPr="002A568B">
        <w:t xml:space="preserve">improvement </w:t>
      </w:r>
      <w:r w:rsidR="00360386">
        <w:t xml:space="preserve">at their most recent inspection </w:t>
      </w:r>
      <w:r w:rsidRPr="002A568B">
        <w:t xml:space="preserve">will normally have </w:t>
      </w:r>
      <w:r>
        <w:t xml:space="preserve">a full </w:t>
      </w:r>
      <w:r w:rsidR="00373225">
        <w:t>reinspection</w:t>
      </w:r>
      <w:r>
        <w:t xml:space="preserve"> within 12 to</w:t>
      </w:r>
      <w:r w:rsidRPr="002A568B">
        <w:t xml:space="preserve"> 24 months</w:t>
      </w:r>
      <w:r>
        <w:t xml:space="preserve"> of its previous inspection</w:t>
      </w:r>
      <w:r w:rsidRPr="002A568B">
        <w:t>.</w:t>
      </w:r>
      <w:r w:rsidRPr="00CC676A">
        <w:t xml:space="preserve"> </w:t>
      </w:r>
      <w:r>
        <w:t>These p</w:t>
      </w:r>
      <w:r w:rsidRPr="002A568B">
        <w:t xml:space="preserve">roviders will be subject to </w:t>
      </w:r>
      <w:r w:rsidR="007E2B32">
        <w:t>‘</w:t>
      </w:r>
      <w:r w:rsidRPr="002A568B">
        <w:t>support and challenge</w:t>
      </w:r>
      <w:r w:rsidR="007E2B32">
        <w:t>’</w:t>
      </w:r>
      <w:r w:rsidRPr="002A568B">
        <w:t xml:space="preserve"> </w:t>
      </w:r>
      <w:r>
        <w:t xml:space="preserve">visits </w:t>
      </w:r>
      <w:r w:rsidR="00373225">
        <w:t>before</w:t>
      </w:r>
      <w:r>
        <w:t xml:space="preserve"> the full </w:t>
      </w:r>
      <w:r w:rsidR="00373225">
        <w:t>reinspection,</w:t>
      </w:r>
      <w:r w:rsidRPr="002A568B">
        <w:t xml:space="preserve"> as set out in the publication </w:t>
      </w:r>
      <w:r w:rsidR="00A87728">
        <w:t>‘</w:t>
      </w:r>
      <w:r w:rsidRPr="00A87728">
        <w:t>Support and challenge for further education and skills providers</w:t>
      </w:r>
      <w:r w:rsidR="00A87728">
        <w:t>’</w:t>
      </w:r>
      <w:r w:rsidR="000B199A">
        <w:t>.</w:t>
      </w:r>
      <w:r w:rsidR="009B450C" w:rsidRPr="00784A5F">
        <w:rPr>
          <w:rStyle w:val="FootnoteReference"/>
        </w:rPr>
        <w:footnoteReference w:id="5"/>
      </w:r>
    </w:p>
    <w:p w14:paraId="5F1DCFF2" w14:textId="77777777" w:rsidR="009754C0" w:rsidRPr="001E55CF" w:rsidRDefault="009754C0" w:rsidP="005E0610">
      <w:pPr>
        <w:pStyle w:val="Heading3"/>
        <w:rPr>
          <w:lang w:val="en"/>
        </w:rPr>
      </w:pPr>
      <w:bookmarkStart w:id="21" w:name="_Toc417597771"/>
      <w:r>
        <w:rPr>
          <w:lang w:val="en"/>
        </w:rPr>
        <w:t xml:space="preserve">Providers judged </w:t>
      </w:r>
      <w:r w:rsidRPr="001E55CF">
        <w:rPr>
          <w:lang w:val="en"/>
        </w:rPr>
        <w:t>inadequate</w:t>
      </w:r>
      <w:bookmarkEnd w:id="21"/>
    </w:p>
    <w:p w14:paraId="5F1DCFF3" w14:textId="1FDC72C8" w:rsidR="009754C0" w:rsidRPr="002A568B" w:rsidRDefault="00373225" w:rsidP="00B8443F">
      <w:pPr>
        <w:pStyle w:val="Numberedparagraph"/>
      </w:pPr>
      <w:r>
        <w:t xml:space="preserve">Ofsted will monitor </w:t>
      </w:r>
      <w:r w:rsidR="009754C0" w:rsidRPr="002A568B">
        <w:t>provider</w:t>
      </w:r>
      <w:r>
        <w:t>s</w:t>
      </w:r>
      <w:r w:rsidR="009754C0" w:rsidRPr="002A568B">
        <w:t xml:space="preserve"> judged as inadequate and re</w:t>
      </w:r>
      <w:r w:rsidR="00A87728">
        <w:t>-</w:t>
      </w:r>
      <w:r w:rsidR="009754C0" w:rsidRPr="002A568B">
        <w:t>inspect</w:t>
      </w:r>
      <w:r>
        <w:t xml:space="preserve"> them</w:t>
      </w:r>
      <w:r w:rsidR="009754C0" w:rsidRPr="002A568B">
        <w:t xml:space="preserve"> within 15 months of </w:t>
      </w:r>
      <w:r w:rsidR="009754C0">
        <w:t xml:space="preserve">publication of </w:t>
      </w:r>
      <w:r w:rsidR="009754C0" w:rsidRPr="002A568B">
        <w:t>their last full inspection</w:t>
      </w:r>
      <w:r w:rsidR="009754C0">
        <w:t xml:space="preserve"> report</w:t>
      </w:r>
      <w:r w:rsidR="009754C0" w:rsidRPr="002A568B">
        <w:t>.</w:t>
      </w:r>
      <w:r w:rsidR="009B450C">
        <w:rPr>
          <w:rStyle w:val="FootnoteReference"/>
        </w:rPr>
        <w:footnoteReference w:id="6"/>
      </w:r>
    </w:p>
    <w:p w14:paraId="5F1DCFF4" w14:textId="63579B48" w:rsidR="009754C0" w:rsidRPr="002A568B" w:rsidRDefault="009754C0" w:rsidP="00B8443F">
      <w:pPr>
        <w:pStyle w:val="Numberedparagraph"/>
      </w:pPr>
      <w:r w:rsidRPr="002A568B">
        <w:t xml:space="preserve">A provider judged inadequate will usually </w:t>
      </w:r>
      <w:r w:rsidR="00373225">
        <w:t>have</w:t>
      </w:r>
      <w:r w:rsidR="00373225" w:rsidRPr="002A568B">
        <w:t xml:space="preserve"> </w:t>
      </w:r>
      <w:r w:rsidRPr="002A568B">
        <w:t xml:space="preserve">its first monitoring inspection within three weeks of the publication </w:t>
      </w:r>
      <w:r>
        <w:t xml:space="preserve">date </w:t>
      </w:r>
      <w:r w:rsidRPr="002A568B">
        <w:t xml:space="preserve">of the report of </w:t>
      </w:r>
      <w:r>
        <w:t>its most recent</w:t>
      </w:r>
      <w:r w:rsidRPr="002A568B">
        <w:t xml:space="preserve"> full inspection. Further visits may t</w:t>
      </w:r>
      <w:r>
        <w:t xml:space="preserve">ake place </w:t>
      </w:r>
      <w:r w:rsidR="00373225">
        <w:t xml:space="preserve">after </w:t>
      </w:r>
      <w:r>
        <w:t xml:space="preserve">the first monitoring visit and </w:t>
      </w:r>
      <w:r w:rsidR="00D36CBC">
        <w:t xml:space="preserve">before </w:t>
      </w:r>
      <w:r>
        <w:t xml:space="preserve">the </w:t>
      </w:r>
      <w:r w:rsidR="00373225">
        <w:t>reinspection</w:t>
      </w:r>
      <w:r>
        <w:t xml:space="preserve">. </w:t>
      </w:r>
    </w:p>
    <w:p w14:paraId="5F1DCFF5" w14:textId="77777777" w:rsidR="009754C0" w:rsidRPr="001E55CF" w:rsidRDefault="009754C0" w:rsidP="005E0610">
      <w:pPr>
        <w:pStyle w:val="Heading3"/>
        <w:rPr>
          <w:lang w:val="en"/>
        </w:rPr>
      </w:pPr>
      <w:bookmarkStart w:id="22" w:name="_Toc417597772"/>
      <w:r w:rsidRPr="001E55CF">
        <w:rPr>
          <w:lang w:val="en"/>
        </w:rPr>
        <w:lastRenderedPageBreak/>
        <w:t>New providers</w:t>
      </w:r>
      <w:bookmarkEnd w:id="22"/>
      <w:r w:rsidRPr="001E55CF">
        <w:rPr>
          <w:lang w:val="en"/>
        </w:rPr>
        <w:t xml:space="preserve"> </w:t>
      </w:r>
    </w:p>
    <w:p w14:paraId="5F1DCFF6" w14:textId="498317AB" w:rsidR="009754C0" w:rsidRPr="002A568B" w:rsidRDefault="009754C0" w:rsidP="00B8443F">
      <w:pPr>
        <w:pStyle w:val="Numberedparagraph"/>
      </w:pPr>
      <w:r>
        <w:t>Where a</w:t>
      </w:r>
      <w:r w:rsidRPr="002A568B">
        <w:t xml:space="preserve"> provider </w:t>
      </w:r>
      <w:r w:rsidR="00D36CBC">
        <w:t xml:space="preserve">comes into </w:t>
      </w:r>
      <w:r w:rsidR="00500B5C">
        <w:t xml:space="preserve">the </w:t>
      </w:r>
      <w:r w:rsidR="00D36CBC">
        <w:t>scope</w:t>
      </w:r>
      <w:r w:rsidR="00FF36E9">
        <w:t xml:space="preserve"> of Ofsted inspection, for example when a provider </w:t>
      </w:r>
      <w:r>
        <w:t>gains a new contract with the Skills Funding Agency (SFA) and/or the Education Funding Agency (EFA)</w:t>
      </w:r>
      <w:r w:rsidR="00A87728">
        <w:t>,</w:t>
      </w:r>
      <w:r>
        <w:t xml:space="preserve"> it </w:t>
      </w:r>
      <w:r w:rsidRPr="002A568B">
        <w:t xml:space="preserve">will normally be inspected within </w:t>
      </w:r>
      <w:r w:rsidR="00FF36E9">
        <w:t xml:space="preserve">three </w:t>
      </w:r>
      <w:r w:rsidRPr="002A568B">
        <w:t>years of the start of the contract.</w:t>
      </w:r>
    </w:p>
    <w:p w14:paraId="5F1DCFF8" w14:textId="77777777" w:rsidR="009754C0" w:rsidRPr="00764F73" w:rsidRDefault="009754C0" w:rsidP="005E0610">
      <w:pPr>
        <w:pStyle w:val="Heading2"/>
        <w:rPr>
          <w:lang w:val="en"/>
        </w:rPr>
      </w:pPr>
      <w:bookmarkStart w:id="23" w:name="_Toc417052688"/>
      <w:bookmarkStart w:id="24" w:name="_Toc417597773"/>
      <w:bookmarkStart w:id="25" w:name="_Toc422082006"/>
      <w:r w:rsidRPr="00764F73">
        <w:rPr>
          <w:lang w:val="en"/>
        </w:rPr>
        <w:t>Types of inspection</w:t>
      </w:r>
      <w:bookmarkEnd w:id="23"/>
      <w:bookmarkEnd w:id="24"/>
      <w:bookmarkEnd w:id="25"/>
    </w:p>
    <w:p w14:paraId="5F1DCFF9" w14:textId="77777777" w:rsidR="009754C0" w:rsidRPr="00764F73" w:rsidRDefault="009754C0" w:rsidP="005E0610">
      <w:pPr>
        <w:pStyle w:val="Heading3"/>
        <w:rPr>
          <w:lang w:val="en"/>
        </w:rPr>
      </w:pPr>
      <w:bookmarkStart w:id="26" w:name="_Toc417597774"/>
      <w:r w:rsidRPr="00764F73">
        <w:rPr>
          <w:lang w:val="en"/>
        </w:rPr>
        <w:t>Full inspection</w:t>
      </w:r>
      <w:bookmarkEnd w:id="26"/>
    </w:p>
    <w:p w14:paraId="5F1DCFFA" w14:textId="6379F37B" w:rsidR="009754C0" w:rsidRPr="00CC676A" w:rsidRDefault="009754C0" w:rsidP="00B8443F">
      <w:pPr>
        <w:pStyle w:val="Numberedparagraph"/>
      </w:pPr>
      <w:r w:rsidRPr="002A568B">
        <w:t xml:space="preserve">Providers </w:t>
      </w:r>
      <w:r w:rsidR="00232A18">
        <w:t>that</w:t>
      </w:r>
      <w:r w:rsidR="00232A18" w:rsidRPr="002A568B">
        <w:t xml:space="preserve"> </w:t>
      </w:r>
      <w:r w:rsidRPr="002A568B">
        <w:t xml:space="preserve">are graded </w:t>
      </w:r>
      <w:r w:rsidR="009972BA">
        <w:t xml:space="preserve">as </w:t>
      </w:r>
      <w:r w:rsidRPr="002A568B">
        <w:t xml:space="preserve">requires improvement or inadequate will </w:t>
      </w:r>
      <w:r w:rsidR="00232A18">
        <w:t xml:space="preserve">have </w:t>
      </w:r>
      <w:r>
        <w:t>a</w:t>
      </w:r>
      <w:r w:rsidRPr="002A568B">
        <w:t xml:space="preserve"> full inspection </w:t>
      </w:r>
      <w:r>
        <w:t>as outlined</w:t>
      </w:r>
      <w:r w:rsidRPr="002A568B">
        <w:t xml:space="preserve"> above. </w:t>
      </w:r>
      <w:r w:rsidR="00312AFE">
        <w:t>Outstanding and g</w:t>
      </w:r>
      <w:r w:rsidRPr="002A568B">
        <w:t xml:space="preserve">ood providers may also </w:t>
      </w:r>
      <w:r w:rsidR="00232A18">
        <w:t xml:space="preserve">have </w:t>
      </w:r>
      <w:r>
        <w:t>a</w:t>
      </w:r>
      <w:r w:rsidRPr="002A568B">
        <w:t xml:space="preserve"> full inspection where</w:t>
      </w:r>
      <w:r>
        <w:t xml:space="preserve">, for example, </w:t>
      </w:r>
      <w:r w:rsidRPr="002A568B">
        <w:t xml:space="preserve">their performance </w:t>
      </w:r>
      <w:r>
        <w:t>has declined</w:t>
      </w:r>
      <w:r w:rsidRPr="002A568B">
        <w:t>.</w:t>
      </w:r>
    </w:p>
    <w:p w14:paraId="5F1DCFFB" w14:textId="77777777" w:rsidR="009754C0" w:rsidRDefault="009754C0" w:rsidP="005E0610">
      <w:pPr>
        <w:pStyle w:val="Heading3"/>
      </w:pPr>
      <w:r>
        <w:t xml:space="preserve"> </w:t>
      </w:r>
      <w:r w:rsidRPr="00D92330">
        <w:t>Short inspection</w:t>
      </w:r>
    </w:p>
    <w:p w14:paraId="5F1DCFFC" w14:textId="68D0EF57" w:rsidR="009754C0" w:rsidRPr="00D92330" w:rsidRDefault="009754C0" w:rsidP="00B8443F">
      <w:pPr>
        <w:pStyle w:val="Numberedparagraph"/>
      </w:pPr>
      <w:r>
        <w:t xml:space="preserve">Providers judged good at their last inspection will normally </w:t>
      </w:r>
      <w:r w:rsidR="00232A18">
        <w:t xml:space="preserve">have </w:t>
      </w:r>
      <w:r>
        <w:t xml:space="preserve">a short inspection. Information about short inspections is </w:t>
      </w:r>
      <w:r w:rsidR="002973B9">
        <w:t xml:space="preserve">in </w:t>
      </w:r>
      <w:r w:rsidR="002973B9" w:rsidRPr="007064A8">
        <w:t>paragraphs 11</w:t>
      </w:r>
      <w:r w:rsidR="00BD02A7" w:rsidRPr="007064A8">
        <w:t>2</w:t>
      </w:r>
      <w:r w:rsidR="008E1A07" w:rsidRPr="007064A8">
        <w:t xml:space="preserve"> to 14</w:t>
      </w:r>
      <w:r w:rsidR="00BD02A7" w:rsidRPr="007064A8">
        <w:t>8</w:t>
      </w:r>
      <w:r>
        <w:t xml:space="preserve"> of this handbook.</w:t>
      </w:r>
    </w:p>
    <w:p w14:paraId="5F1DCFFD" w14:textId="77777777" w:rsidR="009754C0" w:rsidRPr="00764F73" w:rsidRDefault="009754C0" w:rsidP="005E0610">
      <w:pPr>
        <w:pStyle w:val="Heading3"/>
        <w:rPr>
          <w:lang w:val="en"/>
        </w:rPr>
      </w:pPr>
      <w:bookmarkStart w:id="27" w:name="_Toc417597775"/>
      <w:r w:rsidRPr="00764F73">
        <w:rPr>
          <w:lang w:val="en"/>
        </w:rPr>
        <w:t>Surveys</w:t>
      </w:r>
      <w:r w:rsidR="00A27642">
        <w:rPr>
          <w:lang w:val="en"/>
        </w:rPr>
        <w:t xml:space="preserve"> and good practice</w:t>
      </w:r>
      <w:r w:rsidRPr="00764F73">
        <w:rPr>
          <w:lang w:val="en"/>
        </w:rPr>
        <w:t xml:space="preserve"> visits</w:t>
      </w:r>
      <w:bookmarkEnd w:id="27"/>
    </w:p>
    <w:p w14:paraId="5F1DCFFE" w14:textId="4C964DD5" w:rsidR="009754C0" w:rsidRPr="00473AAD" w:rsidRDefault="009754C0" w:rsidP="00B8443F">
      <w:pPr>
        <w:pStyle w:val="Numberedparagraph"/>
      </w:pPr>
      <w:r w:rsidRPr="002A568B">
        <w:t>Survey inspection visits may take place at a selected number of providers each year, including those previously judged outstanding or good. They are carried out to explore a specific aspect of a provider</w:t>
      </w:r>
      <w:r w:rsidR="007E2B32">
        <w:t>’</w:t>
      </w:r>
      <w:r w:rsidRPr="002A568B">
        <w:t xml:space="preserve">s work as part of a programme of surveys based on topics linked to national priorities. Good practice visits will take place where Ofsted has identified an example of good practice for further research. </w:t>
      </w:r>
    </w:p>
    <w:p w14:paraId="5F1DCFFF" w14:textId="77777777" w:rsidR="009754C0" w:rsidRPr="001E55CF" w:rsidRDefault="009754C0" w:rsidP="005E0610">
      <w:pPr>
        <w:pStyle w:val="Heading3"/>
        <w:rPr>
          <w:lang w:val="en"/>
        </w:rPr>
      </w:pPr>
      <w:bookmarkStart w:id="28" w:name="_Toc417597776"/>
      <w:r w:rsidRPr="001E55CF">
        <w:rPr>
          <w:lang w:val="en"/>
        </w:rPr>
        <w:t>Monitoring visits</w:t>
      </w:r>
      <w:bookmarkEnd w:id="28"/>
    </w:p>
    <w:p w14:paraId="5F1DD000" w14:textId="77777777" w:rsidR="009754C0" w:rsidRPr="002A568B" w:rsidRDefault="009754C0" w:rsidP="00B8443F">
      <w:pPr>
        <w:pStyle w:val="Numberedparagraph"/>
      </w:pPr>
      <w:r w:rsidRPr="002A568B">
        <w:t>Ofsted may carry out monitoring visits</w:t>
      </w:r>
      <w:r>
        <w:t xml:space="preserve"> to explore one or more specific lines of enquiry. These visits may be</w:t>
      </w:r>
      <w:r w:rsidRPr="002A568B">
        <w:t xml:space="preserve"> unannounced. </w:t>
      </w:r>
    </w:p>
    <w:p w14:paraId="0B2147FE" w14:textId="45E953FD" w:rsidR="002973B9" w:rsidRPr="002973B9" w:rsidRDefault="009754C0" w:rsidP="00784A5F">
      <w:pPr>
        <w:pStyle w:val="Numberedparagraph"/>
      </w:pPr>
      <w:r>
        <w:t>All providers that</w:t>
      </w:r>
      <w:r w:rsidRPr="002A568B">
        <w:t xml:space="preserve"> </w:t>
      </w:r>
      <w:r w:rsidR="00DB6999">
        <w:t xml:space="preserve">enrol </w:t>
      </w:r>
      <w:r w:rsidR="005A76A5">
        <w:t>14- to</w:t>
      </w:r>
      <w:r w:rsidR="00BD02A7">
        <w:t xml:space="preserve"> </w:t>
      </w:r>
      <w:r w:rsidR="00DB6999">
        <w:t>16-year-olds on</w:t>
      </w:r>
      <w:r w:rsidRPr="002A568B">
        <w:t xml:space="preserve"> full-time provision will normally </w:t>
      </w:r>
      <w:r>
        <w:t xml:space="preserve">receive </w:t>
      </w:r>
      <w:r w:rsidRPr="002A568B">
        <w:t>a monitoring visit within the first six months</w:t>
      </w:r>
      <w:r>
        <w:t xml:space="preserve"> of operation</w:t>
      </w:r>
      <w:r w:rsidRPr="002A568B">
        <w:t xml:space="preserve"> to report </w:t>
      </w:r>
      <w:r>
        <w:t xml:space="preserve">on their </w:t>
      </w:r>
      <w:r w:rsidRPr="002A568B">
        <w:t>progress</w:t>
      </w:r>
      <w:r>
        <w:t xml:space="preserve"> in implementing the provision</w:t>
      </w:r>
      <w:r w:rsidRPr="002A568B">
        <w:t xml:space="preserve">. </w:t>
      </w:r>
      <w:r w:rsidR="002973B9" w:rsidRPr="002973B9">
        <w:t>The judgements made will be:</w:t>
      </w:r>
    </w:p>
    <w:p w14:paraId="16D3A023" w14:textId="307CEE6D" w:rsidR="002973B9" w:rsidRPr="002973B9" w:rsidRDefault="006A5B47" w:rsidP="00784A5F">
      <w:pPr>
        <w:pStyle w:val="Bulletsspaced"/>
      </w:pPr>
      <w:r>
        <w:t>w</w:t>
      </w:r>
      <w:r w:rsidR="002973B9" w:rsidRPr="002973B9">
        <w:t xml:space="preserve">hat progress has the provider made in implementing clear admissions and exclusion policies for its 14 to 16 provision? </w:t>
      </w:r>
    </w:p>
    <w:p w14:paraId="4FB30F6B" w14:textId="43D3A237" w:rsidR="002973B9" w:rsidRPr="002973B9" w:rsidRDefault="006A5B47" w:rsidP="00784A5F">
      <w:pPr>
        <w:pStyle w:val="Bulletsspaced"/>
      </w:pPr>
      <w:r>
        <w:t>w</w:t>
      </w:r>
      <w:r w:rsidR="002973B9" w:rsidRPr="002973B9">
        <w:t>hat progress has been made in providing sufficient, appropriately qualified staff to lead and teach the provision and to support learners?</w:t>
      </w:r>
    </w:p>
    <w:p w14:paraId="23635842" w14:textId="2902F0EC" w:rsidR="002973B9" w:rsidRPr="002973B9" w:rsidRDefault="006A5B47" w:rsidP="00784A5F">
      <w:pPr>
        <w:pStyle w:val="Bulletsspaced"/>
      </w:pPr>
      <w:r>
        <w:t>w</w:t>
      </w:r>
      <w:r w:rsidR="002973B9" w:rsidRPr="002973B9">
        <w:t>hat progress has the provider made in ensuring that the curriculum is sufficiently broad and covers all statutory subjects?</w:t>
      </w:r>
    </w:p>
    <w:p w14:paraId="353DB465" w14:textId="70E15883" w:rsidR="002973B9" w:rsidRPr="002973B9" w:rsidRDefault="006A5B47" w:rsidP="00784A5F">
      <w:pPr>
        <w:pStyle w:val="Bulletsspaced"/>
      </w:pPr>
      <w:r>
        <w:t>w</w:t>
      </w:r>
      <w:r w:rsidR="002973B9" w:rsidRPr="002973B9">
        <w:t>hat progress has the provider made in quality assuring and evaluating all aspects of the provision for continuous improvement?</w:t>
      </w:r>
    </w:p>
    <w:p w14:paraId="1B3E470F" w14:textId="70AA4257" w:rsidR="002973B9" w:rsidRPr="002973B9" w:rsidRDefault="006A5B47" w:rsidP="00784A5F">
      <w:pPr>
        <w:pStyle w:val="Bulletsspaced"/>
      </w:pPr>
      <w:r>
        <w:lastRenderedPageBreak/>
        <w:t>w</w:t>
      </w:r>
      <w:r w:rsidR="002973B9" w:rsidRPr="002973B9">
        <w:t>hat progress has the provider made in providing learners with sufficient care, guidance and support, including the implementation of a behaviour policy appropr</w:t>
      </w:r>
      <w:r>
        <w:t>i</w:t>
      </w:r>
      <w:r w:rsidR="002973B9" w:rsidRPr="002973B9">
        <w:t>ate for learners ages 14 to 16?</w:t>
      </w:r>
    </w:p>
    <w:p w14:paraId="3F38BF0D" w14:textId="4EC00096" w:rsidR="002973B9" w:rsidRPr="002973B9" w:rsidRDefault="006A5B47" w:rsidP="00784A5F">
      <w:pPr>
        <w:pStyle w:val="Bulletsspaced-lastbullet"/>
      </w:pPr>
      <w:r>
        <w:t>w</w:t>
      </w:r>
      <w:r w:rsidR="002973B9" w:rsidRPr="002973B9">
        <w:t xml:space="preserve">hat </w:t>
      </w:r>
      <w:r w:rsidR="002973B9" w:rsidRPr="009972BA">
        <w:t>progress</w:t>
      </w:r>
      <w:r w:rsidR="002973B9" w:rsidRPr="002973B9">
        <w:t xml:space="preserve"> has been made in providing good quality teaching, learning and assessment?</w:t>
      </w:r>
    </w:p>
    <w:p w14:paraId="288CD951" w14:textId="77777777" w:rsidR="002973B9" w:rsidRPr="002973B9" w:rsidRDefault="002973B9" w:rsidP="002973B9">
      <w:pPr>
        <w:numPr>
          <w:ilvl w:val="0"/>
          <w:numId w:val="5"/>
        </w:numPr>
        <w:spacing w:after="240"/>
      </w:pPr>
      <w:r w:rsidRPr="002973B9">
        <w:t>Ofsted will use the following progress judgements:</w:t>
      </w:r>
    </w:p>
    <w:p w14:paraId="3E79CC45" w14:textId="77777777" w:rsidR="002973B9" w:rsidRPr="002973B9" w:rsidRDefault="002973B9" w:rsidP="00784A5F">
      <w:pPr>
        <w:pStyle w:val="Bulletsspaced"/>
      </w:pPr>
      <w:r w:rsidRPr="002973B9">
        <w:t>insufficient progress: progress has been either slow or insubstantial or both, and the demonstrable impact on learners has been negligible</w:t>
      </w:r>
    </w:p>
    <w:p w14:paraId="3A9799CC" w14:textId="77777777" w:rsidR="002973B9" w:rsidRDefault="002973B9" w:rsidP="00784A5F">
      <w:pPr>
        <w:pStyle w:val="Bulletsspaced"/>
      </w:pPr>
      <w:r w:rsidRPr="002973B9">
        <w:t xml:space="preserve">reasonable progress: action taken by the provider is already having a beneficial impact on learners and improvements are sustainable and are based on the provider’s thorough quality assurance procedures </w:t>
      </w:r>
    </w:p>
    <w:p w14:paraId="4BBEEA75" w14:textId="5FB7CF34" w:rsidR="004F5A9C" w:rsidRDefault="002973B9" w:rsidP="00784A5F">
      <w:pPr>
        <w:pStyle w:val="Bulletsspaced-lastbullet"/>
      </w:pPr>
      <w:r w:rsidRPr="002973B9">
        <w:t>significant progress: progress has been rapid and is already having considerable beneficial impact on learners.</w:t>
      </w:r>
    </w:p>
    <w:p w14:paraId="6A5DEB2E" w14:textId="494BEBDA" w:rsidR="006A5B47" w:rsidRPr="004F5A9C" w:rsidRDefault="006A5B47" w:rsidP="00784A5F">
      <w:pPr>
        <w:pStyle w:val="Numberedparagraph"/>
      </w:pPr>
      <w:r w:rsidRPr="006A5B47">
        <w:t>Inspectors will also judge the following: ‘Has the college implemented appropriate measures to ensure that all learners are reasonably safeguarded and that it meets its statutory duty for safeguarding in relation to learners of this age group?’</w:t>
      </w:r>
    </w:p>
    <w:p w14:paraId="5F1DD001" w14:textId="4A04941A" w:rsidR="009754C0" w:rsidRPr="00D272BC" w:rsidRDefault="009754C0" w:rsidP="00B8443F">
      <w:pPr>
        <w:pStyle w:val="Numberedparagraph"/>
      </w:pPr>
      <w:r w:rsidRPr="002A568B">
        <w:t>Monitoring visits of 14</w:t>
      </w:r>
      <w:r w:rsidR="006A5B47">
        <w:t xml:space="preserve"> to </w:t>
      </w:r>
      <w:r w:rsidRPr="002A568B">
        <w:t>16 full-time provision wi</w:t>
      </w:r>
      <w:r w:rsidR="009B450C">
        <w:t>ll result in a published report.</w:t>
      </w:r>
    </w:p>
    <w:p w14:paraId="5F1DD003" w14:textId="2CB28DED" w:rsidR="009754C0" w:rsidRPr="00764F73" w:rsidRDefault="00373225" w:rsidP="005E0610">
      <w:pPr>
        <w:pStyle w:val="Heading3"/>
        <w:rPr>
          <w:lang w:val="en"/>
        </w:rPr>
      </w:pPr>
      <w:bookmarkStart w:id="29" w:name="_Toc417597777"/>
      <w:r>
        <w:rPr>
          <w:lang w:val="en"/>
        </w:rPr>
        <w:t>Re</w:t>
      </w:r>
      <w:r w:rsidR="009972BA">
        <w:rPr>
          <w:lang w:val="en"/>
        </w:rPr>
        <w:t>-</w:t>
      </w:r>
      <w:r>
        <w:rPr>
          <w:lang w:val="en"/>
        </w:rPr>
        <w:t>inspection</w:t>
      </w:r>
      <w:r w:rsidR="009754C0" w:rsidRPr="00764F73">
        <w:rPr>
          <w:lang w:val="en"/>
        </w:rPr>
        <w:t xml:space="preserve"> monitoring visits to inadequate providers</w:t>
      </w:r>
      <w:bookmarkEnd w:id="29"/>
    </w:p>
    <w:p w14:paraId="5F1DD005" w14:textId="447042AA" w:rsidR="009754C0" w:rsidRPr="002A568B" w:rsidRDefault="00373225" w:rsidP="00B8443F">
      <w:pPr>
        <w:pStyle w:val="Numberedparagraph"/>
      </w:pPr>
      <w:r>
        <w:t>Re</w:t>
      </w:r>
      <w:r w:rsidR="009972BA">
        <w:t>-</w:t>
      </w:r>
      <w:r>
        <w:t>inspection</w:t>
      </w:r>
      <w:r w:rsidR="009754C0" w:rsidRPr="002A568B">
        <w:t xml:space="preserve"> monitoring visits </w:t>
      </w:r>
      <w:r w:rsidR="002973B9">
        <w:t>to</w:t>
      </w:r>
      <w:r w:rsidR="009754C0" w:rsidRPr="002A568B">
        <w:t xml:space="preserve"> providers found to be inadequate overall are normally carried out within three weeks of the publication of the inspection report.</w:t>
      </w:r>
    </w:p>
    <w:p w14:paraId="5F1DD006" w14:textId="21BA50D2" w:rsidR="009754C0" w:rsidRPr="002A568B" w:rsidRDefault="009754C0" w:rsidP="00B8443F">
      <w:pPr>
        <w:pStyle w:val="Numberedparagraph"/>
      </w:pPr>
      <w:r>
        <w:t>Other</w:t>
      </w:r>
      <w:r w:rsidRPr="002A568B">
        <w:t xml:space="preserve"> follow-up </w:t>
      </w:r>
      <w:r>
        <w:t xml:space="preserve">monitoring visits will take place </w:t>
      </w:r>
      <w:r w:rsidRPr="002A568B">
        <w:t xml:space="preserve">until the full </w:t>
      </w:r>
      <w:r w:rsidR="00373225">
        <w:t>re</w:t>
      </w:r>
      <w:r w:rsidR="009972BA">
        <w:t>-</w:t>
      </w:r>
      <w:r w:rsidR="00373225">
        <w:t>inspection</w:t>
      </w:r>
      <w:r w:rsidRPr="002A568B">
        <w:t xml:space="preserve"> </w:t>
      </w:r>
      <w:r>
        <w:t>is completed, usually within 15 months of the publication date of the most recent full inspection report</w:t>
      </w:r>
      <w:r w:rsidRPr="002A568B">
        <w:t>.</w:t>
      </w:r>
    </w:p>
    <w:p w14:paraId="5F1DD007" w14:textId="03BB52B2" w:rsidR="009754C0" w:rsidRPr="002A568B" w:rsidRDefault="009754C0" w:rsidP="00B8443F">
      <w:pPr>
        <w:pStyle w:val="Numberedparagraph"/>
      </w:pPr>
      <w:r w:rsidRPr="002A568B">
        <w:t xml:space="preserve">The purpose of </w:t>
      </w:r>
      <w:r w:rsidR="00373225">
        <w:t>re</w:t>
      </w:r>
      <w:r w:rsidR="009972BA">
        <w:t>-</w:t>
      </w:r>
      <w:r w:rsidR="00373225">
        <w:t>inspection</w:t>
      </w:r>
      <w:r w:rsidRPr="002A568B">
        <w:t xml:space="preserve"> monitoring visits is to:</w:t>
      </w:r>
    </w:p>
    <w:p w14:paraId="5F1DD008" w14:textId="77777777" w:rsidR="009754C0" w:rsidRPr="000A4BFC" w:rsidRDefault="009754C0" w:rsidP="005E0610">
      <w:pPr>
        <w:pStyle w:val="Bulletsspaced"/>
      </w:pPr>
      <w:bookmarkStart w:id="30" w:name="_Toc417597778"/>
      <w:r w:rsidRPr="000A4BFC">
        <w:t>promote rapid improvement for all learners</w:t>
      </w:r>
      <w:bookmarkEnd w:id="30"/>
    </w:p>
    <w:p w14:paraId="5F1DD009" w14:textId="77777777" w:rsidR="009754C0" w:rsidRPr="000A4BFC" w:rsidRDefault="009754C0" w:rsidP="005E0610">
      <w:pPr>
        <w:pStyle w:val="Bulletsspaced"/>
      </w:pPr>
      <w:bookmarkStart w:id="31" w:name="_Toc417597779"/>
      <w:r w:rsidRPr="000A4BFC">
        <w:t>make clear to the provider, learners and other users what steps the provider has taken to improve the provision</w:t>
      </w:r>
      <w:bookmarkEnd w:id="31"/>
      <w:r w:rsidRPr="000A4BFC">
        <w:t xml:space="preserve"> and how effective these have been</w:t>
      </w:r>
    </w:p>
    <w:p w14:paraId="5F1DD00A" w14:textId="3A5CC04F" w:rsidR="009754C0" w:rsidRPr="000A4BFC" w:rsidRDefault="009754C0" w:rsidP="005E0610">
      <w:pPr>
        <w:pStyle w:val="Bulletsspaced-lastbullet"/>
      </w:pPr>
      <w:bookmarkStart w:id="32" w:name="_Toc417597780"/>
      <w:r w:rsidRPr="000A4BFC">
        <w:t>inform the funding agencies, government departments and, where relevant, the F</w:t>
      </w:r>
      <w:r w:rsidR="00344435">
        <w:t xml:space="preserve">urther </w:t>
      </w:r>
      <w:r w:rsidRPr="000A4BFC">
        <w:t>E</w:t>
      </w:r>
      <w:r w:rsidR="00344435">
        <w:t>ducation</w:t>
      </w:r>
      <w:r w:rsidRPr="000A4BFC">
        <w:t xml:space="preserve"> Commissioner or </w:t>
      </w:r>
      <w:r w:rsidR="004F5A9C">
        <w:t>equivalent</w:t>
      </w:r>
      <w:r w:rsidR="002973B9">
        <w:t xml:space="preserve"> of the progress made in improving provision for learners</w:t>
      </w:r>
      <w:r w:rsidRPr="000A4BFC">
        <w:t>.</w:t>
      </w:r>
      <w:bookmarkEnd w:id="32"/>
    </w:p>
    <w:p w14:paraId="5F1DD00C" w14:textId="46444ED1" w:rsidR="009754C0" w:rsidRDefault="009754C0" w:rsidP="00B8443F">
      <w:pPr>
        <w:pStyle w:val="Numberedparagraph"/>
      </w:pPr>
      <w:r w:rsidRPr="002A568B">
        <w:t xml:space="preserve">The first visit will assess what steps the provider has </w:t>
      </w:r>
      <w:r w:rsidR="00A24C41">
        <w:t>taken</w:t>
      </w:r>
      <w:r w:rsidR="00A24C41" w:rsidRPr="002A568B">
        <w:t xml:space="preserve"> </w:t>
      </w:r>
      <w:r w:rsidR="00AC5BDE">
        <w:t>to</w:t>
      </w:r>
      <w:r w:rsidRPr="002A568B">
        <w:t xml:space="preserve"> </w:t>
      </w:r>
      <w:r>
        <w:t>improv</w:t>
      </w:r>
      <w:r w:rsidR="00AC5BDE">
        <w:t>e</w:t>
      </w:r>
      <w:r>
        <w:t xml:space="preserve"> the weak areas </w:t>
      </w:r>
      <w:r w:rsidRPr="002A568B">
        <w:t>identified in the inspection report and recommend priorities for</w:t>
      </w:r>
      <w:r>
        <w:t xml:space="preserve"> further</w:t>
      </w:r>
      <w:r w:rsidRPr="002A568B">
        <w:t xml:space="preserve"> improvement. </w:t>
      </w:r>
      <w:r>
        <w:t>Follow-</w:t>
      </w:r>
      <w:r w:rsidRPr="002A568B">
        <w:t>up visits will continue to assess the impact of measures to improve pro</w:t>
      </w:r>
      <w:r>
        <w:t>vision for learners and challenge</w:t>
      </w:r>
      <w:r w:rsidRPr="002A568B">
        <w:t xml:space="preserve"> the provider to improve. </w:t>
      </w:r>
      <w:r w:rsidR="00AC5BDE">
        <w:t xml:space="preserve">Ofsted </w:t>
      </w:r>
      <w:r w:rsidR="00AC5BDE">
        <w:lastRenderedPageBreak/>
        <w:t>will publish the findings and share t</w:t>
      </w:r>
      <w:r>
        <w:t>he</w:t>
      </w:r>
      <w:r w:rsidR="00AC5BDE">
        <w:t>m</w:t>
      </w:r>
      <w:r>
        <w:t xml:space="preserve"> </w:t>
      </w:r>
      <w:r w:rsidRPr="002A568B">
        <w:t xml:space="preserve">with funding </w:t>
      </w:r>
      <w:r>
        <w:t>agencies</w:t>
      </w:r>
      <w:r w:rsidRPr="002A568B">
        <w:t xml:space="preserve"> and the </w:t>
      </w:r>
      <w:r w:rsidR="00AC5BDE" w:rsidRPr="000A4BFC">
        <w:t>F</w:t>
      </w:r>
      <w:r w:rsidR="00AC5BDE">
        <w:t xml:space="preserve">urther </w:t>
      </w:r>
      <w:r w:rsidR="00AC5BDE" w:rsidRPr="000A4BFC">
        <w:t>E</w:t>
      </w:r>
      <w:r w:rsidR="00AC5BDE">
        <w:t>ducation</w:t>
      </w:r>
      <w:r w:rsidRPr="002A568B">
        <w:t xml:space="preserve"> Commissioner</w:t>
      </w:r>
      <w:r w:rsidR="004F5A9C">
        <w:t xml:space="preserve"> or equivalent</w:t>
      </w:r>
      <w:r w:rsidRPr="002A568B">
        <w:t xml:space="preserve"> (as relevant).</w:t>
      </w:r>
    </w:p>
    <w:p w14:paraId="5F1DD00D" w14:textId="77777777" w:rsidR="009754C0" w:rsidRPr="00473AAD" w:rsidRDefault="009754C0" w:rsidP="00B8443F">
      <w:pPr>
        <w:pStyle w:val="Numberedparagraph"/>
      </w:pPr>
      <w:r>
        <w:t xml:space="preserve">Monitoring visits are normally carried out by two inspectors and last up to two days. </w:t>
      </w:r>
      <w:r w:rsidRPr="002A568B">
        <w:t xml:space="preserve">Inspectors will report against the areas for improvement by themes and will set out priorities for improvement against each theme. </w:t>
      </w:r>
    </w:p>
    <w:p w14:paraId="5F1DD00E" w14:textId="568F4E30" w:rsidR="009754C0" w:rsidRPr="002A568B" w:rsidRDefault="009754C0" w:rsidP="00B8443F">
      <w:pPr>
        <w:pStyle w:val="Numberedparagraph"/>
      </w:pPr>
      <w:r w:rsidRPr="002A568B">
        <w:t>Themes are derived from the areas for improvement in the recently published inspection report. The</w:t>
      </w:r>
      <w:r w:rsidR="009906A2">
        <w:t xml:space="preserve">y </w:t>
      </w:r>
      <w:r w:rsidRPr="002A568B">
        <w:t>focus on actions that will lead to improvement for learners and not on processes and systems.</w:t>
      </w:r>
    </w:p>
    <w:p w14:paraId="5F1DD00F" w14:textId="4575AD28" w:rsidR="009754C0" w:rsidRPr="002A568B" w:rsidRDefault="00A24C41" w:rsidP="00B8443F">
      <w:pPr>
        <w:pStyle w:val="Numberedparagraph"/>
      </w:pPr>
      <w:r>
        <w:t xml:space="preserve">Ofsted will use </w:t>
      </w:r>
      <w:r w:rsidR="00AA6510">
        <w:t>the same</w:t>
      </w:r>
      <w:r w:rsidR="009754C0" w:rsidRPr="002A568B">
        <w:t xml:space="preserve"> p</w:t>
      </w:r>
      <w:r w:rsidR="009754C0">
        <w:t>rogress judgements</w:t>
      </w:r>
      <w:r w:rsidR="00AA6510">
        <w:t xml:space="preserve"> as detailed at paragraph 20 above.</w:t>
      </w:r>
    </w:p>
    <w:p w14:paraId="5F1DD013" w14:textId="6E6D86FE" w:rsidR="009754C0" w:rsidRDefault="009754C0" w:rsidP="00B8443F">
      <w:pPr>
        <w:pStyle w:val="Numberedparagraph"/>
      </w:pPr>
      <w:r w:rsidRPr="002A568B">
        <w:t>The</w:t>
      </w:r>
      <w:r>
        <w:t xml:space="preserve"> process for the publication and quality assurance of monitoring visit reports is the same as for full inspection reports (</w:t>
      </w:r>
      <w:r w:rsidR="009906A2">
        <w:t>s</w:t>
      </w:r>
      <w:r>
        <w:t xml:space="preserve">ee </w:t>
      </w:r>
      <w:r w:rsidR="00AA6510" w:rsidRPr="007064A8">
        <w:t xml:space="preserve">paragraphs </w:t>
      </w:r>
      <w:r w:rsidR="00FF6E84" w:rsidRPr="007064A8">
        <w:t>10</w:t>
      </w:r>
      <w:r w:rsidR="00BD02A7" w:rsidRPr="007064A8">
        <w:t>1</w:t>
      </w:r>
      <w:r w:rsidR="00AA6510" w:rsidRPr="007064A8">
        <w:t xml:space="preserve"> to 1</w:t>
      </w:r>
      <w:r w:rsidR="00FF6E84" w:rsidRPr="007064A8">
        <w:t>1</w:t>
      </w:r>
      <w:r w:rsidR="00BD02A7" w:rsidRPr="007064A8">
        <w:t>1</w:t>
      </w:r>
      <w:r>
        <w:t xml:space="preserve"> of this handbook)</w:t>
      </w:r>
      <w:r w:rsidR="009906A2">
        <w:t>.</w:t>
      </w:r>
    </w:p>
    <w:p w14:paraId="5F1DD014" w14:textId="77777777" w:rsidR="009754C0" w:rsidRDefault="009754C0" w:rsidP="0085397D">
      <w:pPr>
        <w:pStyle w:val="Heading3"/>
        <w:rPr>
          <w:lang w:val="en"/>
        </w:rPr>
      </w:pPr>
      <w:r>
        <w:rPr>
          <w:lang w:val="en"/>
        </w:rPr>
        <w:t xml:space="preserve">Pilot </w:t>
      </w:r>
      <w:r w:rsidRPr="0085397D">
        <w:t>inspections</w:t>
      </w:r>
    </w:p>
    <w:p w14:paraId="5F1DD015" w14:textId="642FD6AB" w:rsidR="009754C0" w:rsidRDefault="009754C0" w:rsidP="00B8443F">
      <w:pPr>
        <w:pStyle w:val="Numberedparagraph"/>
      </w:pPr>
      <w:r>
        <w:t>From time to time</w:t>
      </w:r>
      <w:r w:rsidR="007A7846">
        <w:t>,</w:t>
      </w:r>
      <w:r>
        <w:t xml:space="preserve"> Ofsted may pilot different approaches to inspection to test, for example, proposed new frameworks. Specific details for this type of inspection will be provided on a case-by-case basis.</w:t>
      </w:r>
      <w:bookmarkStart w:id="33" w:name="_Toc417597784"/>
      <w:bookmarkEnd w:id="17"/>
    </w:p>
    <w:p w14:paraId="5F1DD016" w14:textId="77777777" w:rsidR="009754C0" w:rsidRPr="00E03210" w:rsidRDefault="009754C0" w:rsidP="000A4BFC">
      <w:pPr>
        <w:pStyle w:val="Heading2"/>
      </w:pPr>
      <w:bookmarkStart w:id="34" w:name="_Toc422082007"/>
      <w:r w:rsidRPr="00E03210">
        <w:t>Scope of inspection</w:t>
      </w:r>
      <w:bookmarkEnd w:id="33"/>
      <w:bookmarkEnd w:id="34"/>
    </w:p>
    <w:p w14:paraId="5F1DD017" w14:textId="1299ECE2" w:rsidR="009754C0" w:rsidRPr="001518CB" w:rsidRDefault="00AA6510" w:rsidP="00B8443F">
      <w:pPr>
        <w:pStyle w:val="Numberedparagraph"/>
      </w:pPr>
      <w:r>
        <w:t>Further education and training p</w:t>
      </w:r>
      <w:r w:rsidR="009754C0">
        <w:t xml:space="preserve">rovision funded by the </w:t>
      </w:r>
      <w:r w:rsidR="0018479E">
        <w:t>Secretary of State</w:t>
      </w:r>
      <w:r w:rsidR="004F5A9C">
        <w:t xml:space="preserve"> for Business, Innovation and Skills</w:t>
      </w:r>
      <w:r w:rsidR="006A5B47">
        <w:t>/SFA</w:t>
      </w:r>
      <w:r w:rsidR="0018479E">
        <w:t xml:space="preserve"> or</w:t>
      </w:r>
      <w:r w:rsidR="009754C0">
        <w:t xml:space="preserve"> the Secretary of State </w:t>
      </w:r>
      <w:r w:rsidR="004F5A9C">
        <w:t>for Education</w:t>
      </w:r>
      <w:r w:rsidR="006A5B47">
        <w:t>/EFA</w:t>
      </w:r>
      <w:r w:rsidR="004F5A9C">
        <w:t xml:space="preserve"> </w:t>
      </w:r>
      <w:r w:rsidR="009754C0">
        <w:t xml:space="preserve">for which </w:t>
      </w:r>
      <w:r w:rsidR="009754C0" w:rsidRPr="001518CB">
        <w:t xml:space="preserve">a provider is directly and wholly responsible </w:t>
      </w:r>
      <w:r w:rsidR="009754C0">
        <w:t xml:space="preserve">normally </w:t>
      </w:r>
      <w:r w:rsidR="009754C0" w:rsidRPr="001518CB">
        <w:t xml:space="preserve">falls within the scope of </w:t>
      </w:r>
      <w:r w:rsidR="009754C0">
        <w:t xml:space="preserve">its </w:t>
      </w:r>
      <w:r w:rsidR="009754C0" w:rsidRPr="001518CB">
        <w:t xml:space="preserve">inspection. </w:t>
      </w:r>
      <w:r w:rsidR="009754C0">
        <w:t xml:space="preserve">This includes provision wholly or partly funded by these bodies. </w:t>
      </w:r>
      <w:r w:rsidR="009754C0" w:rsidRPr="001518CB">
        <w:t xml:space="preserve">Ofsted will select </w:t>
      </w:r>
      <w:r w:rsidR="009754C0">
        <w:t xml:space="preserve">for inspection </w:t>
      </w:r>
      <w:r w:rsidR="009754C0" w:rsidRPr="001518CB">
        <w:t xml:space="preserve">the provider that is directly contracted with </w:t>
      </w:r>
      <w:r w:rsidR="009754C0">
        <w:t>the funding agency</w:t>
      </w:r>
      <w:r w:rsidR="009754C0" w:rsidRPr="001518CB">
        <w:t xml:space="preserve">. </w:t>
      </w:r>
      <w:r w:rsidR="009754C0">
        <w:t>S</w:t>
      </w:r>
      <w:r w:rsidR="009754C0" w:rsidRPr="001518CB">
        <w:t xml:space="preserve">ubcontracted provision of the direct contract holder is also included in the inspection. </w:t>
      </w:r>
    </w:p>
    <w:p w14:paraId="5F1DD018" w14:textId="36215273" w:rsidR="009754C0" w:rsidRPr="001518CB" w:rsidRDefault="009754C0" w:rsidP="00B8443F">
      <w:pPr>
        <w:pStyle w:val="Numberedparagraph"/>
      </w:pPr>
      <w:r w:rsidRPr="001518CB">
        <w:t xml:space="preserve">As part of the inspection, inspectors may </w:t>
      </w:r>
      <w:r>
        <w:t xml:space="preserve">inspect </w:t>
      </w:r>
      <w:r w:rsidRPr="001518CB">
        <w:t xml:space="preserve">any provision carried out on behalf of the </w:t>
      </w:r>
      <w:r>
        <w:t xml:space="preserve">provider </w:t>
      </w:r>
      <w:r w:rsidRPr="001518CB">
        <w:t>through subcontract(s) or partnership</w:t>
      </w:r>
      <w:r>
        <w:t xml:space="preserve"> arrangements, including by </w:t>
      </w:r>
      <w:r w:rsidRPr="001518CB">
        <w:t xml:space="preserve">subcontractors that hold additional direct contracts of their own. </w:t>
      </w:r>
      <w:r>
        <w:t>Typically, inspection visits to</w:t>
      </w:r>
      <w:r w:rsidRPr="001518CB">
        <w:t xml:space="preserve"> subcontractors that are in scope </w:t>
      </w:r>
      <w:r>
        <w:t xml:space="preserve">are likely to </w:t>
      </w:r>
      <w:r w:rsidRPr="001518CB">
        <w:t xml:space="preserve">include the inspection of </w:t>
      </w:r>
      <w:r>
        <w:t xml:space="preserve">the </w:t>
      </w:r>
      <w:r w:rsidRPr="001518CB">
        <w:t>direct contract holder</w:t>
      </w:r>
      <w:r w:rsidR="007E2B32">
        <w:t>’</w:t>
      </w:r>
      <w:r>
        <w:t xml:space="preserve">s </w:t>
      </w:r>
      <w:r w:rsidRPr="001518CB">
        <w:t>arrangements to quality assure and improve the provision.</w:t>
      </w:r>
    </w:p>
    <w:p w14:paraId="5F1DD019" w14:textId="77777777" w:rsidR="009754C0" w:rsidRPr="001518CB" w:rsidRDefault="009754C0" w:rsidP="00B8443F">
      <w:pPr>
        <w:pStyle w:val="Numberedparagraph"/>
      </w:pPr>
      <w:r>
        <w:t xml:space="preserve">Inspectors will not include </w:t>
      </w:r>
      <w:r w:rsidRPr="001518CB">
        <w:t xml:space="preserve">provision that the provider </w:t>
      </w:r>
      <w:r>
        <w:t>operates</w:t>
      </w:r>
      <w:r w:rsidRPr="001518CB">
        <w:t xml:space="preserve"> under subcontract</w:t>
      </w:r>
      <w:r>
        <w:t>ed</w:t>
      </w:r>
      <w:r w:rsidRPr="001518CB">
        <w:t xml:space="preserve"> arrangements </w:t>
      </w:r>
      <w:r>
        <w:t>on behalf of</w:t>
      </w:r>
      <w:r w:rsidRPr="001518CB">
        <w:t xml:space="preserve"> other providers.</w:t>
      </w:r>
    </w:p>
    <w:p w14:paraId="5F1DD01A" w14:textId="400708C3" w:rsidR="009754C0" w:rsidRPr="0086363F" w:rsidRDefault="009754C0" w:rsidP="00B8443F">
      <w:pPr>
        <w:pStyle w:val="Numberedparagraph"/>
      </w:pPr>
      <w:r w:rsidRPr="004D0B55">
        <w:t xml:space="preserve">Any provision that is part of a pilot scheme </w:t>
      </w:r>
      <w:r>
        <w:t xml:space="preserve">or funded through the Employer Ownership Fund </w:t>
      </w:r>
      <w:r w:rsidR="004F5A9C">
        <w:t xml:space="preserve">or </w:t>
      </w:r>
      <w:r w:rsidR="007A7846">
        <w:t>European Social Fund (</w:t>
      </w:r>
      <w:r w:rsidR="004F5A9C">
        <w:t>ESF</w:t>
      </w:r>
      <w:r w:rsidR="007A7846">
        <w:t>)</w:t>
      </w:r>
      <w:r w:rsidR="004F5A9C">
        <w:t>-funded provision that does not support a mainstream programmes such as</w:t>
      </w:r>
      <w:r w:rsidR="006F4C42">
        <w:t xml:space="preserve"> apprenticeships or traineeships </w:t>
      </w:r>
      <w:r w:rsidRPr="004D0B55">
        <w:t xml:space="preserve">is </w:t>
      </w:r>
      <w:r>
        <w:t xml:space="preserve">normally </w:t>
      </w:r>
      <w:r w:rsidRPr="004D0B55">
        <w:t>out of scope for inspection.</w:t>
      </w:r>
    </w:p>
    <w:p w14:paraId="5F1DD01B" w14:textId="77777777" w:rsidR="009754C0" w:rsidRPr="000E636D" w:rsidRDefault="009754C0" w:rsidP="0085397D">
      <w:pPr>
        <w:pStyle w:val="Heading3"/>
      </w:pPr>
      <w:bookmarkStart w:id="35" w:name="_Toc270665484"/>
      <w:bookmarkStart w:id="36" w:name="_Toc417597785"/>
      <w:r w:rsidRPr="009D75B9">
        <w:lastRenderedPageBreak/>
        <w:t xml:space="preserve">Inspecting </w:t>
      </w:r>
      <w:r w:rsidRPr="0085397D">
        <w:t>residential</w:t>
      </w:r>
      <w:r w:rsidRPr="000E636D">
        <w:t xml:space="preserve"> provision in colleges</w:t>
      </w:r>
      <w:bookmarkEnd w:id="35"/>
      <w:bookmarkEnd w:id="36"/>
    </w:p>
    <w:p w14:paraId="5F1DD01C" w14:textId="4311DF83" w:rsidR="009754C0" w:rsidRPr="001518CB" w:rsidRDefault="009754C0" w:rsidP="00B8443F">
      <w:pPr>
        <w:pStyle w:val="Numberedparagraph"/>
      </w:pPr>
      <w:r w:rsidRPr="001518CB">
        <w:t>Ofsted inspects residential accommo</w:t>
      </w:r>
      <w:r>
        <w:t xml:space="preserve">dation in colleges against the </w:t>
      </w:r>
      <w:r w:rsidR="007058B3">
        <w:t>n</w:t>
      </w:r>
      <w:r>
        <w:t xml:space="preserve">ational </w:t>
      </w:r>
      <w:r w:rsidR="007058B3">
        <w:t>m</w:t>
      </w:r>
      <w:r>
        <w:t xml:space="preserve">inimum </w:t>
      </w:r>
      <w:r w:rsidR="007058B3">
        <w:t>s</w:t>
      </w:r>
      <w:r w:rsidRPr="001518CB">
        <w:t xml:space="preserve">tandards for the accommodation of students under 18. The standards </w:t>
      </w:r>
      <w:r w:rsidRPr="00C44A38">
        <w:t>apply</w:t>
      </w:r>
      <w:r w:rsidRPr="001518CB">
        <w:t xml:space="preserve"> to further education colleges as defined by section 91 of the Further and Higher Education Act 1</w:t>
      </w:r>
      <w:r w:rsidR="009B450C">
        <w:t>992.</w:t>
      </w:r>
      <w:r w:rsidR="009B450C">
        <w:rPr>
          <w:rStyle w:val="FootnoteReference"/>
        </w:rPr>
        <w:footnoteReference w:id="7"/>
      </w:r>
      <w:r w:rsidRPr="001518CB">
        <w:t xml:space="preserve"> </w:t>
      </w:r>
      <w:r>
        <w:t xml:space="preserve">These inspections are separate from the inspection of the education and training provision of the college described in this </w:t>
      </w:r>
      <w:r w:rsidR="007058B3">
        <w:t>h</w:t>
      </w:r>
      <w:r>
        <w:t>andbook.</w:t>
      </w:r>
    </w:p>
    <w:p w14:paraId="5F1DD01D" w14:textId="1FB873F1" w:rsidR="009754C0" w:rsidRDefault="009754C0" w:rsidP="00B8443F">
      <w:pPr>
        <w:pStyle w:val="Numberedparagraph"/>
      </w:pPr>
      <w:r w:rsidRPr="001518CB">
        <w:t>The residential provision in each college is</w:t>
      </w:r>
      <w:r>
        <w:t xml:space="preserve"> usually</w:t>
      </w:r>
      <w:r w:rsidRPr="001518CB">
        <w:t xml:space="preserve"> inspected at least once in each three-year period. </w:t>
      </w:r>
      <w:r>
        <w:t>I</w:t>
      </w:r>
      <w:r w:rsidRPr="001518CB">
        <w:t xml:space="preserve">nspections are </w:t>
      </w:r>
      <w:r w:rsidR="008C37CE">
        <w:t>carried out</w:t>
      </w:r>
      <w:r w:rsidR="008C37CE" w:rsidRPr="001518CB">
        <w:t xml:space="preserve"> </w:t>
      </w:r>
      <w:r w:rsidRPr="001518CB">
        <w:t>by Ofsted</w:t>
      </w:r>
      <w:r w:rsidR="007E2B32">
        <w:t>’</w:t>
      </w:r>
      <w:r>
        <w:t>s</w:t>
      </w:r>
      <w:r w:rsidRPr="001518CB">
        <w:t xml:space="preserve"> social care</w:t>
      </w:r>
      <w:r>
        <w:t xml:space="preserve"> regulatory</w:t>
      </w:r>
      <w:r w:rsidRPr="001518CB">
        <w:t xml:space="preserve"> inspectors. The approach is set out in the </w:t>
      </w:r>
      <w:r w:rsidR="00414ECA">
        <w:t>‘</w:t>
      </w:r>
      <w:r w:rsidRPr="00414ECA">
        <w:t>Framework for inspecting residential provision in further education colleges</w:t>
      </w:r>
      <w:r w:rsidR="00414ECA">
        <w:t>’</w:t>
      </w:r>
      <w:r w:rsidR="009B450C">
        <w:t>.</w:t>
      </w:r>
      <w:r w:rsidR="009B450C">
        <w:rPr>
          <w:rStyle w:val="FootnoteReference"/>
        </w:rPr>
        <w:footnoteReference w:id="8"/>
      </w:r>
      <w:r w:rsidR="008340DF">
        <w:t xml:space="preserve"> </w:t>
      </w:r>
      <w:r>
        <w:t>If a</w:t>
      </w:r>
      <w:r w:rsidRPr="001518CB">
        <w:t xml:space="preserve"> college is registered as a care home, the Care Quality Commission</w:t>
      </w:r>
      <w:r>
        <w:t xml:space="preserve"> inspects </w:t>
      </w:r>
      <w:r w:rsidRPr="001518CB">
        <w:t xml:space="preserve">the accommodation. </w:t>
      </w:r>
      <w:bookmarkStart w:id="37" w:name="_Toc233440507"/>
      <w:bookmarkStart w:id="38" w:name="_Toc235978620"/>
      <w:bookmarkStart w:id="39" w:name="_Toc270665486"/>
    </w:p>
    <w:p w14:paraId="5F1DD01E" w14:textId="77777777" w:rsidR="009754C0" w:rsidRPr="00BE6EC0" w:rsidRDefault="009754C0" w:rsidP="009754C0">
      <w:pPr>
        <w:pStyle w:val="Heading3"/>
      </w:pPr>
      <w:bookmarkStart w:id="40" w:name="_Toc417597786"/>
      <w:r w:rsidRPr="00BE6EC0">
        <w:t>What inspectors will cover</w:t>
      </w:r>
      <w:bookmarkEnd w:id="37"/>
      <w:bookmarkEnd w:id="38"/>
      <w:bookmarkEnd w:id="39"/>
      <w:bookmarkEnd w:id="40"/>
    </w:p>
    <w:p w14:paraId="7C922DD2" w14:textId="759C17D8" w:rsidR="002D6271" w:rsidRDefault="009754C0" w:rsidP="00B8443F">
      <w:pPr>
        <w:pStyle w:val="Numberedparagraph"/>
      </w:pPr>
      <w:r>
        <w:t>In</w:t>
      </w:r>
      <w:r w:rsidR="008C37CE">
        <w:t xml:space="preserve">spectors will make </w:t>
      </w:r>
      <w:r w:rsidRPr="001518CB">
        <w:t xml:space="preserve">overall judgements on </w:t>
      </w:r>
      <w:r>
        <w:t>the</w:t>
      </w:r>
      <w:r w:rsidR="002D6271">
        <w:t>:</w:t>
      </w:r>
      <w:r>
        <w:t xml:space="preserve"> </w:t>
      </w:r>
    </w:p>
    <w:p w14:paraId="74404B98" w14:textId="004BAA3D" w:rsidR="002D6271" w:rsidRDefault="009754C0" w:rsidP="00784A5F">
      <w:pPr>
        <w:pStyle w:val="Bulletsspaced"/>
      </w:pPr>
      <w:r w:rsidRPr="00425D91">
        <w:t>effectiveness of leadership and management</w:t>
      </w:r>
    </w:p>
    <w:p w14:paraId="6CB81AC8" w14:textId="60582A77" w:rsidR="002D6271" w:rsidRDefault="009754C0" w:rsidP="00784A5F">
      <w:pPr>
        <w:pStyle w:val="Bulletsspaced"/>
      </w:pPr>
      <w:r>
        <w:t xml:space="preserve">the </w:t>
      </w:r>
      <w:r w:rsidRPr="001518CB">
        <w:t>quality of teaching, learning and assessment</w:t>
      </w:r>
    </w:p>
    <w:p w14:paraId="1C965D72" w14:textId="775FB40F" w:rsidR="002D6271" w:rsidRDefault="009754C0" w:rsidP="00784A5F">
      <w:pPr>
        <w:pStyle w:val="Bulletsspaced"/>
      </w:pPr>
      <w:r>
        <w:t>personal development, behaviour and welfare of learners</w:t>
      </w:r>
    </w:p>
    <w:p w14:paraId="015916E9" w14:textId="5DCB770C" w:rsidR="002D6271" w:rsidRDefault="009754C0" w:rsidP="00784A5F">
      <w:pPr>
        <w:pStyle w:val="Bulletsspaced-lastbullet"/>
      </w:pPr>
      <w:r w:rsidRPr="00425D91">
        <w:t>outcomes for learners</w:t>
      </w:r>
      <w:r w:rsidR="008C37CE">
        <w:t xml:space="preserve">. </w:t>
      </w:r>
    </w:p>
    <w:p w14:paraId="5F1DD01F" w14:textId="61A2FEB8" w:rsidR="009754C0" w:rsidRDefault="008C37CE" w:rsidP="00784A5F">
      <w:pPr>
        <w:pStyle w:val="Numberedparagraph-unnumberdextrapara"/>
      </w:pPr>
      <w:r>
        <w:t xml:space="preserve">They will </w:t>
      </w:r>
      <w:r w:rsidR="009754C0">
        <w:t>also make judgements on each major type of provision, as set out in the table below:</w:t>
      </w:r>
      <w:r w:rsidR="009754C0" w:rsidRPr="001518C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gridCol w:w="5610"/>
      </w:tblGrid>
      <w:tr w:rsidR="009754C0" w:rsidRPr="00022A7C" w14:paraId="5F1DD023" w14:textId="77777777" w:rsidTr="0058569F">
        <w:trPr>
          <w:trHeight w:val="219"/>
        </w:trPr>
        <w:tc>
          <w:tcPr>
            <w:tcW w:w="2912" w:type="dxa"/>
            <w:shd w:val="clear" w:color="auto" w:fill="auto"/>
            <w:vAlign w:val="center"/>
          </w:tcPr>
          <w:p w14:paraId="5F1DD021" w14:textId="1F1576B9" w:rsidR="009754C0" w:rsidRPr="008C37CE" w:rsidRDefault="009754C0" w:rsidP="0058569F">
            <w:pPr>
              <w:pStyle w:val="Tableheader-left"/>
              <w:contextualSpacing w:val="0"/>
            </w:pPr>
            <w:r w:rsidRPr="008C37CE">
              <w:t>Type of provision</w:t>
            </w:r>
          </w:p>
        </w:tc>
        <w:tc>
          <w:tcPr>
            <w:tcW w:w="5610" w:type="dxa"/>
            <w:shd w:val="clear" w:color="auto" w:fill="auto"/>
            <w:vAlign w:val="center"/>
          </w:tcPr>
          <w:p w14:paraId="5F1DD022" w14:textId="482D6746" w:rsidR="009754C0" w:rsidRPr="008C37CE" w:rsidRDefault="000E636D" w:rsidP="0058569F">
            <w:pPr>
              <w:pStyle w:val="Tableheader-left"/>
              <w:contextualSpacing w:val="0"/>
            </w:pPr>
            <w:r w:rsidRPr="008C37CE">
              <w:t>Description of provision</w:t>
            </w:r>
          </w:p>
        </w:tc>
      </w:tr>
      <w:tr w:rsidR="009754C0" w:rsidRPr="00022A7C" w14:paraId="5F1DD026" w14:textId="77777777" w:rsidTr="009D75B9">
        <w:tc>
          <w:tcPr>
            <w:tcW w:w="2912" w:type="dxa"/>
            <w:shd w:val="clear" w:color="auto" w:fill="auto"/>
          </w:tcPr>
          <w:p w14:paraId="5F1DD024" w14:textId="77777777" w:rsidR="009754C0" w:rsidRPr="0085397D" w:rsidRDefault="009754C0" w:rsidP="0085397D">
            <w:pPr>
              <w:pStyle w:val="Tabletext-left"/>
            </w:pPr>
            <w:r w:rsidRPr="0085397D">
              <w:t>16 to 19 study programmes</w:t>
            </w:r>
          </w:p>
        </w:tc>
        <w:tc>
          <w:tcPr>
            <w:tcW w:w="5610" w:type="dxa"/>
            <w:shd w:val="clear" w:color="auto" w:fill="auto"/>
          </w:tcPr>
          <w:p w14:paraId="5F1DD025" w14:textId="4512C03F" w:rsidR="009754C0" w:rsidRPr="0085397D" w:rsidRDefault="009754C0" w:rsidP="00EE5DD4">
            <w:pPr>
              <w:pStyle w:val="Tabletext-left"/>
            </w:pPr>
            <w:r w:rsidRPr="0085397D">
              <w:t>Provision funded through the EFA 16</w:t>
            </w:r>
            <w:r w:rsidR="00EE5DD4">
              <w:t xml:space="preserve"> to </w:t>
            </w:r>
            <w:r w:rsidRPr="0085397D">
              <w:t>18 funding stream (except for traineeships and apprenticeships).</w:t>
            </w:r>
          </w:p>
        </w:tc>
      </w:tr>
      <w:tr w:rsidR="009754C0" w:rsidRPr="00022A7C" w14:paraId="5F1DD029" w14:textId="77777777" w:rsidTr="009D75B9">
        <w:tc>
          <w:tcPr>
            <w:tcW w:w="2912" w:type="dxa"/>
            <w:shd w:val="clear" w:color="auto" w:fill="auto"/>
          </w:tcPr>
          <w:p w14:paraId="5F1DD027" w14:textId="77777777" w:rsidR="009754C0" w:rsidRPr="0085397D" w:rsidRDefault="009754C0" w:rsidP="0085397D">
            <w:pPr>
              <w:pStyle w:val="Tabletext-left"/>
            </w:pPr>
            <w:r w:rsidRPr="0085397D">
              <w:t>Apprenticeships</w:t>
            </w:r>
          </w:p>
        </w:tc>
        <w:tc>
          <w:tcPr>
            <w:tcW w:w="5610" w:type="dxa"/>
            <w:shd w:val="clear" w:color="auto" w:fill="auto"/>
          </w:tcPr>
          <w:p w14:paraId="5F1DD028" w14:textId="7B65FDD6" w:rsidR="009754C0" w:rsidRPr="0085397D" w:rsidRDefault="009754C0" w:rsidP="0018479E">
            <w:pPr>
              <w:pStyle w:val="Tabletext-left"/>
            </w:pPr>
            <w:r w:rsidRPr="0085397D">
              <w:t>Apprenticeships for learners aged 16 to 18 and those aged 19 and over, funded through the adult skills budget; and higher apprenticeships.</w:t>
            </w:r>
          </w:p>
        </w:tc>
      </w:tr>
      <w:tr w:rsidR="009754C0" w:rsidRPr="00022A7C" w14:paraId="5F1DD02C" w14:textId="77777777" w:rsidTr="009D75B9">
        <w:tc>
          <w:tcPr>
            <w:tcW w:w="2912" w:type="dxa"/>
            <w:shd w:val="clear" w:color="auto" w:fill="auto"/>
          </w:tcPr>
          <w:p w14:paraId="5F1DD02A" w14:textId="77777777" w:rsidR="009754C0" w:rsidRPr="0085397D" w:rsidRDefault="009754C0" w:rsidP="0085397D">
            <w:pPr>
              <w:pStyle w:val="Tabletext-left"/>
            </w:pPr>
            <w:r w:rsidRPr="0085397D">
              <w:t>Adult learning programmes</w:t>
            </w:r>
          </w:p>
        </w:tc>
        <w:tc>
          <w:tcPr>
            <w:tcW w:w="5610" w:type="dxa"/>
            <w:shd w:val="clear" w:color="auto" w:fill="auto"/>
          </w:tcPr>
          <w:p w14:paraId="5F1DD02B" w14:textId="4F94DE5B" w:rsidR="009754C0" w:rsidRPr="0085397D" w:rsidRDefault="009754C0" w:rsidP="0018479E">
            <w:pPr>
              <w:pStyle w:val="Tabletext-left"/>
            </w:pPr>
            <w:r w:rsidRPr="0085397D">
              <w:t>Provision funded through the adult skills budget, including employability training for learners aged 19 and over</w:t>
            </w:r>
            <w:r w:rsidR="00B4008E" w:rsidRPr="0085397D">
              <w:t>,</w:t>
            </w:r>
            <w:r w:rsidRPr="0085397D">
              <w:t xml:space="preserve"> referred for training by Jobcentre Plus. This also includes community learning provision</w:t>
            </w:r>
            <w:r w:rsidR="002D6271">
              <w:t>,</w:t>
            </w:r>
            <w:r w:rsidRPr="0085397D">
              <w:t xml:space="preserve"> which is funded through the SFA community learning </w:t>
            </w:r>
            <w:r w:rsidR="0018479E">
              <w:t>budget</w:t>
            </w:r>
            <w:r w:rsidRPr="0085397D">
              <w:t xml:space="preserve">. </w:t>
            </w:r>
          </w:p>
        </w:tc>
      </w:tr>
    </w:tbl>
    <w:p w14:paraId="71D0A844" w14:textId="77777777" w:rsidR="00E63CC0" w:rsidRDefault="00E63CC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gridCol w:w="5610"/>
      </w:tblGrid>
      <w:tr w:rsidR="009754C0" w:rsidRPr="00022A7C" w14:paraId="5F1DD02F" w14:textId="77777777" w:rsidTr="009D75B9">
        <w:tc>
          <w:tcPr>
            <w:tcW w:w="2912" w:type="dxa"/>
            <w:shd w:val="clear" w:color="auto" w:fill="auto"/>
          </w:tcPr>
          <w:p w14:paraId="5F1DD02D" w14:textId="150B693B" w:rsidR="009754C0" w:rsidRPr="0085397D" w:rsidRDefault="009754C0" w:rsidP="0085397D">
            <w:pPr>
              <w:pStyle w:val="Tabletext-left"/>
            </w:pPr>
            <w:r w:rsidRPr="0085397D">
              <w:lastRenderedPageBreak/>
              <w:t>Traineeships</w:t>
            </w:r>
          </w:p>
        </w:tc>
        <w:tc>
          <w:tcPr>
            <w:tcW w:w="5610" w:type="dxa"/>
            <w:shd w:val="clear" w:color="auto" w:fill="auto"/>
          </w:tcPr>
          <w:p w14:paraId="5F1DD02E" w14:textId="33F634C9" w:rsidR="009754C0" w:rsidRPr="0085397D" w:rsidRDefault="009754C0" w:rsidP="00F869AF">
            <w:pPr>
              <w:pStyle w:val="Tabletext-left"/>
            </w:pPr>
            <w:r w:rsidRPr="0085397D">
              <w:t xml:space="preserve">Traineeships funded as part of </w:t>
            </w:r>
            <w:r w:rsidR="00F869AF">
              <w:t xml:space="preserve">the </w:t>
            </w:r>
            <w:r w:rsidRPr="0085397D">
              <w:t>16 to 18 classroom-based funding stream or as part of the adult skills budget for learners up to the age of 24.</w:t>
            </w:r>
          </w:p>
        </w:tc>
      </w:tr>
      <w:tr w:rsidR="009754C0" w:rsidRPr="003B6533" w14:paraId="5F1DD032" w14:textId="77777777" w:rsidTr="009D75B9">
        <w:tc>
          <w:tcPr>
            <w:tcW w:w="2912" w:type="dxa"/>
            <w:shd w:val="clear" w:color="auto" w:fill="auto"/>
          </w:tcPr>
          <w:p w14:paraId="5F1DD030" w14:textId="1D233316" w:rsidR="009754C0" w:rsidRPr="0085397D" w:rsidRDefault="009754C0" w:rsidP="0085397D">
            <w:pPr>
              <w:pStyle w:val="Tabletext-left"/>
            </w:pPr>
            <w:r w:rsidRPr="0085397D">
              <w:t>Provision for learners with high</w:t>
            </w:r>
            <w:r w:rsidR="0018479E">
              <w:t>-</w:t>
            </w:r>
            <w:r w:rsidRPr="0085397D">
              <w:t xml:space="preserve">needs </w:t>
            </w:r>
          </w:p>
        </w:tc>
        <w:tc>
          <w:tcPr>
            <w:tcW w:w="5610" w:type="dxa"/>
            <w:shd w:val="clear" w:color="auto" w:fill="auto"/>
          </w:tcPr>
          <w:p w14:paraId="5F1DD031" w14:textId="2F1645E4" w:rsidR="009754C0" w:rsidRPr="0085397D" w:rsidRDefault="0018479E" w:rsidP="00EE5DD4">
            <w:pPr>
              <w:pStyle w:val="Tabletext-left"/>
            </w:pPr>
            <w:r>
              <w:t>P</w:t>
            </w:r>
            <w:r w:rsidR="009754C0" w:rsidRPr="0085397D">
              <w:t>rovision</w:t>
            </w:r>
            <w:r>
              <w:t xml:space="preserve"> for learners for which providers receive high-needs funding</w:t>
            </w:r>
            <w:r w:rsidR="009754C0" w:rsidRPr="0085397D">
              <w:t xml:space="preserve"> in addition to 16 to 18 EFA/SFA funding for study programmes and/or 16 to 18 apprenticeships. Learners up to the age of 24 may be eligible for this funding.</w:t>
            </w:r>
          </w:p>
        </w:tc>
      </w:tr>
      <w:tr w:rsidR="009754C0" w:rsidRPr="003B6533" w14:paraId="5F1DD035" w14:textId="77777777" w:rsidTr="009D75B9">
        <w:tc>
          <w:tcPr>
            <w:tcW w:w="2912" w:type="dxa"/>
            <w:shd w:val="clear" w:color="auto" w:fill="auto"/>
          </w:tcPr>
          <w:p w14:paraId="5F1DD033" w14:textId="19927316" w:rsidR="009754C0" w:rsidRPr="0085397D" w:rsidRDefault="009754C0" w:rsidP="00106B54">
            <w:pPr>
              <w:pStyle w:val="Tabletext-left"/>
            </w:pPr>
            <w:r w:rsidRPr="0085397D">
              <w:t xml:space="preserve">Full-time provision for </w:t>
            </w:r>
            <w:r w:rsidR="005A76A5">
              <w:t>14- to</w:t>
            </w:r>
            <w:r w:rsidRPr="0085397D">
              <w:t xml:space="preserve"> 16-year-olds</w:t>
            </w:r>
          </w:p>
        </w:tc>
        <w:tc>
          <w:tcPr>
            <w:tcW w:w="5610" w:type="dxa"/>
            <w:shd w:val="clear" w:color="auto" w:fill="auto"/>
          </w:tcPr>
          <w:p w14:paraId="5F1DD034" w14:textId="79843A12" w:rsidR="009754C0" w:rsidRPr="0085397D" w:rsidRDefault="009754C0" w:rsidP="00EE5DD4">
            <w:pPr>
              <w:pStyle w:val="Tabletext-left"/>
            </w:pPr>
            <w:r w:rsidRPr="0085397D">
              <w:t xml:space="preserve">EFA funded provision linked to full-time </w:t>
            </w:r>
            <w:r w:rsidR="00A44665" w:rsidRPr="0085397D">
              <w:t xml:space="preserve">enrolled </w:t>
            </w:r>
            <w:r w:rsidRPr="0085397D">
              <w:t>learners aged 14 to 16 only.</w:t>
            </w:r>
          </w:p>
        </w:tc>
      </w:tr>
    </w:tbl>
    <w:p w14:paraId="5F1DD036" w14:textId="77777777" w:rsidR="009754C0" w:rsidRDefault="009754C0" w:rsidP="009754C0">
      <w:pPr>
        <w:pStyle w:val="ListParagraph"/>
      </w:pPr>
    </w:p>
    <w:p w14:paraId="5F1DD037" w14:textId="38B3EB28" w:rsidR="00243529" w:rsidRPr="00243529" w:rsidRDefault="00A44665" w:rsidP="00B8443F">
      <w:pPr>
        <w:pStyle w:val="Numberedparagraph"/>
      </w:pPr>
      <w:bookmarkStart w:id="41" w:name="_Toc233440508"/>
      <w:bookmarkStart w:id="42" w:name="_Toc235978621"/>
      <w:bookmarkStart w:id="43" w:name="_Toc270665488"/>
      <w:r w:rsidRPr="0002351A">
        <w:t xml:space="preserve">Inspectors will take account of all types of provision </w:t>
      </w:r>
      <w:r>
        <w:t xml:space="preserve">within the scope of the inspection </w:t>
      </w:r>
      <w:r w:rsidRPr="0002351A">
        <w:t xml:space="preserve">when making </w:t>
      </w:r>
      <w:r>
        <w:t>the four key judgement</w:t>
      </w:r>
      <w:r w:rsidRPr="0002351A">
        <w:t>s</w:t>
      </w:r>
      <w:r>
        <w:t xml:space="preserve"> in the </w:t>
      </w:r>
      <w:r w:rsidR="00B97423">
        <w:t>common inspection framework</w:t>
      </w:r>
      <w:r w:rsidRPr="0002351A">
        <w:t xml:space="preserve">. They will </w:t>
      </w:r>
      <w:r>
        <w:t>evaluate</w:t>
      </w:r>
      <w:r w:rsidR="0018479E">
        <w:t xml:space="preserve"> the</w:t>
      </w:r>
      <w:r>
        <w:t xml:space="preserve"> </w:t>
      </w:r>
      <w:r w:rsidRPr="0002351A">
        <w:t xml:space="preserve">types of provision where there are significant numbers of learners, </w:t>
      </w:r>
      <w:r w:rsidR="00B97423">
        <w:t xml:space="preserve">or </w:t>
      </w:r>
      <w:r w:rsidRPr="0002351A">
        <w:t>a high level of funding</w:t>
      </w:r>
      <w:r w:rsidR="0018479E">
        <w:t>, and where</w:t>
      </w:r>
      <w:r w:rsidRPr="0002351A">
        <w:t xml:space="preserve"> </w:t>
      </w:r>
      <w:r>
        <w:t xml:space="preserve">learners who are deemed to be particularly </w:t>
      </w:r>
      <w:r w:rsidRPr="0002351A">
        <w:t>vulnerab</w:t>
      </w:r>
      <w:r>
        <w:t>le</w:t>
      </w:r>
      <w:r w:rsidR="0018479E">
        <w:t xml:space="preserve"> are enrolled</w:t>
      </w:r>
      <w:r w:rsidRPr="0002351A">
        <w:t>.</w:t>
      </w:r>
      <w:r>
        <w:t xml:space="preserve"> </w:t>
      </w:r>
      <w:r w:rsidR="0018479E" w:rsidRPr="0018479E">
        <w:t xml:space="preserve">The quality of provision for </w:t>
      </w:r>
      <w:r w:rsidR="003E2D1B">
        <w:t xml:space="preserve">disabled </w:t>
      </w:r>
      <w:r w:rsidR="0018479E" w:rsidRPr="0018479E">
        <w:t xml:space="preserve">learners </w:t>
      </w:r>
      <w:r w:rsidR="003E2D1B">
        <w:t xml:space="preserve">or those </w:t>
      </w:r>
      <w:r w:rsidR="0018479E" w:rsidRPr="0018479E">
        <w:t>with special educational needs, a much broader group than those attracting high-needs funding, will always be considered during the inspection of any type of provision.</w:t>
      </w:r>
      <w:r w:rsidR="0018479E">
        <w:t xml:space="preserve"> </w:t>
      </w:r>
      <w:r>
        <w:t xml:space="preserve">If the number of learners in a particular type of provision is low, it is likely to be inspected and reported on, but may not be graded. If </w:t>
      </w:r>
      <w:r w:rsidRPr="001518CB">
        <w:t>a provide</w:t>
      </w:r>
      <w:r>
        <w:t>r has full-time provision for 14</w:t>
      </w:r>
      <w:r w:rsidR="00B97423">
        <w:t>–</w:t>
      </w:r>
      <w:r w:rsidRPr="001518CB">
        <w:t xml:space="preserve">16-year olds, </w:t>
      </w:r>
      <w:r>
        <w:t xml:space="preserve">it </w:t>
      </w:r>
      <w:r w:rsidRPr="001518CB">
        <w:t>will be reported on</w:t>
      </w:r>
      <w:r>
        <w:t xml:space="preserve"> during</w:t>
      </w:r>
      <w:r w:rsidRPr="001518CB">
        <w:t xml:space="preserve"> a full inspection</w:t>
      </w:r>
      <w:r>
        <w:t xml:space="preserve"> regardless of the number of learners enrolled.</w:t>
      </w:r>
      <w:r w:rsidR="008340DF">
        <w:t xml:space="preserve"> </w:t>
      </w:r>
      <w:r w:rsidR="00243529" w:rsidRPr="00243529">
        <w:t>Sector subject areas will not be graded or reported on separately. However, inspectors will use their subject expertise to contribute to the evidence base for types of provision and key judgements.</w:t>
      </w:r>
    </w:p>
    <w:p w14:paraId="5F1DD038" w14:textId="0D910108" w:rsidR="00A44665" w:rsidRDefault="00A44665" w:rsidP="00B8443F">
      <w:pPr>
        <w:pStyle w:val="Numberedparagraph"/>
      </w:pPr>
      <w:r>
        <w:t>T</w:t>
      </w:r>
      <w:r w:rsidRPr="00D35829">
        <w:t>he lead inspector will confirm</w:t>
      </w:r>
      <w:r w:rsidR="0018479E">
        <w:t xml:space="preserve"> to the provider</w:t>
      </w:r>
      <w:r w:rsidRPr="00D35829">
        <w:t xml:space="preserve"> which types of provision will be graded and reported on separately.</w:t>
      </w:r>
    </w:p>
    <w:p w14:paraId="5F1DD039" w14:textId="053F6601" w:rsidR="009754C0" w:rsidRDefault="009754C0" w:rsidP="00B8443F">
      <w:pPr>
        <w:pStyle w:val="Numberedparagraph"/>
      </w:pPr>
      <w:r w:rsidRPr="001518CB">
        <w:t>Inspections will usually be led by a</w:t>
      </w:r>
      <w:r w:rsidR="00CE38F6">
        <w:t xml:space="preserve">n </w:t>
      </w:r>
      <w:r w:rsidR="00357D11">
        <w:t>Her Majesty’s Inspector</w:t>
      </w:r>
      <w:r w:rsidR="00CE38F6">
        <w:t xml:space="preserve"> (HMI)</w:t>
      </w:r>
      <w:r w:rsidRPr="001518CB">
        <w:t xml:space="preserve">, assisted by other HMI and/or </w:t>
      </w:r>
      <w:r>
        <w:t xml:space="preserve">Ofsted </w:t>
      </w:r>
      <w:r w:rsidR="00CE38F6">
        <w:t>I</w:t>
      </w:r>
      <w:r w:rsidR="009B450C">
        <w:t>nspectors.</w:t>
      </w:r>
      <w:r w:rsidR="009B450C">
        <w:rPr>
          <w:rStyle w:val="FootnoteReference"/>
        </w:rPr>
        <w:footnoteReference w:id="9"/>
      </w:r>
      <w:r w:rsidRPr="001518CB">
        <w:t xml:space="preserve"> </w:t>
      </w:r>
      <w:r>
        <w:t>S</w:t>
      </w:r>
      <w:r w:rsidRPr="001518CB">
        <w:t xml:space="preserve">ome inspections will be led by an </w:t>
      </w:r>
      <w:r>
        <w:t xml:space="preserve">Ofsted </w:t>
      </w:r>
      <w:r w:rsidR="00CE38F6">
        <w:t>I</w:t>
      </w:r>
      <w:r w:rsidRPr="001518CB">
        <w:t xml:space="preserve">nspector. </w:t>
      </w:r>
    </w:p>
    <w:p w14:paraId="5F1DD03A" w14:textId="721065D6" w:rsidR="009754C0" w:rsidRPr="00FB773C" w:rsidRDefault="009754C0" w:rsidP="00B8443F">
      <w:pPr>
        <w:pStyle w:val="Numberedparagraph"/>
      </w:pPr>
      <w:r w:rsidRPr="001518CB">
        <w:t>The lead inspector</w:t>
      </w:r>
      <w:r w:rsidR="007E2B32">
        <w:t>’</w:t>
      </w:r>
      <w:r>
        <w:t>s planning</w:t>
      </w:r>
      <w:r w:rsidRPr="001518CB">
        <w:t xml:space="preserve"> will </w:t>
      </w:r>
      <w:r w:rsidRPr="00FB773C">
        <w:t xml:space="preserve">focus primarily on </w:t>
      </w:r>
      <w:r>
        <w:t xml:space="preserve">how inspectors will </w:t>
      </w:r>
      <w:r w:rsidRPr="00FB773C">
        <w:t>gather</w:t>
      </w:r>
      <w:r w:rsidR="00042A95">
        <w:t xml:space="preserve"> </w:t>
      </w:r>
      <w:r w:rsidRPr="00FB773C">
        <w:t>first-hand evidence of learners</w:t>
      </w:r>
      <w:r w:rsidR="007E2B32">
        <w:t>’</w:t>
      </w:r>
      <w:r w:rsidRPr="00FB773C">
        <w:t xml:space="preserve"> experiences </w:t>
      </w:r>
      <w:r w:rsidRPr="001518CB">
        <w:t xml:space="preserve">to </w:t>
      </w:r>
      <w:r>
        <w:t xml:space="preserve">evaluate the four key judgements of the </w:t>
      </w:r>
      <w:r w:rsidR="00CE38F6">
        <w:t xml:space="preserve">common inspection framework </w:t>
      </w:r>
      <w:r>
        <w:t>and the different types of provision offered by the provider.</w:t>
      </w:r>
      <w:r w:rsidRPr="001518CB">
        <w:t xml:space="preserve"> </w:t>
      </w:r>
    </w:p>
    <w:p w14:paraId="5F1DD03B" w14:textId="7A1FC0C5" w:rsidR="009754C0" w:rsidRPr="001518CB" w:rsidRDefault="009754C0" w:rsidP="00B8443F">
      <w:pPr>
        <w:pStyle w:val="Numberedparagraph"/>
      </w:pPr>
      <w:r w:rsidRPr="00FB773C">
        <w:t>Inspectors</w:t>
      </w:r>
      <w:r w:rsidR="007E2B32">
        <w:t>’</w:t>
      </w:r>
      <w:r w:rsidRPr="00FB773C">
        <w:t xml:space="preserve"> evidence</w:t>
      </w:r>
      <w:r>
        <w:t xml:space="preserve">-gathering </w:t>
      </w:r>
      <w:r w:rsidRPr="00FB773C">
        <w:t>will include observations of teaching, learning and assessment</w:t>
      </w:r>
      <w:r>
        <w:t>,</w:t>
      </w:r>
      <w:r w:rsidRPr="00FB773C">
        <w:t xml:space="preserve"> as well as support arrangements, discussions with learners, scrutiny of learners</w:t>
      </w:r>
      <w:r w:rsidR="007E2B32">
        <w:t>’</w:t>
      </w:r>
      <w:r w:rsidRPr="00FB773C">
        <w:t xml:space="preserve"> work and the arrangements </w:t>
      </w:r>
      <w:r>
        <w:t xml:space="preserve">made </w:t>
      </w:r>
      <w:r w:rsidRPr="00FB773C">
        <w:t xml:space="preserve">for them to gain </w:t>
      </w:r>
      <w:r>
        <w:t xml:space="preserve">experience </w:t>
      </w:r>
      <w:r w:rsidRPr="00FB773C">
        <w:t xml:space="preserve">of work. Inspectors may undertake some inspection activities jointly </w:t>
      </w:r>
      <w:r w:rsidRPr="00FB773C">
        <w:lastRenderedPageBreak/>
        <w:t>with providers</w:t>
      </w:r>
      <w:r w:rsidR="007E2B32">
        <w:t>’</w:t>
      </w:r>
      <w:r w:rsidRPr="00FB773C">
        <w:t xml:space="preserve"> staff</w:t>
      </w:r>
      <w:r>
        <w:t xml:space="preserve">, such as </w:t>
      </w:r>
      <w:r w:rsidRPr="00D35829">
        <w:t xml:space="preserve">visits to learning sessions, </w:t>
      </w:r>
      <w:r>
        <w:t>to evaluate the progress that learners are making</w:t>
      </w:r>
      <w:r w:rsidRPr="00FB773C">
        <w:t>.</w:t>
      </w:r>
      <w:r>
        <w:t xml:space="preserve"> </w:t>
      </w:r>
    </w:p>
    <w:p w14:paraId="5F1DD03C" w14:textId="2F333356" w:rsidR="009754C0" w:rsidRPr="001518CB" w:rsidRDefault="009754C0" w:rsidP="00B8443F">
      <w:pPr>
        <w:pStyle w:val="Numberedparagraph"/>
      </w:pPr>
      <w:r w:rsidRPr="001518CB">
        <w:t xml:space="preserve">Inspectors </w:t>
      </w:r>
      <w:r>
        <w:t>may</w:t>
      </w:r>
      <w:r w:rsidRPr="001518CB">
        <w:t xml:space="preserve"> plan visits to </w:t>
      </w:r>
      <w:r w:rsidRPr="00D35829">
        <w:t xml:space="preserve">learners at work </w:t>
      </w:r>
      <w:r>
        <w:t xml:space="preserve">to </w:t>
      </w:r>
      <w:r w:rsidRPr="001518CB">
        <w:t>observe members of the provider</w:t>
      </w:r>
      <w:r w:rsidR="007E2B32">
        <w:t>’</w:t>
      </w:r>
      <w:r w:rsidRPr="001518CB">
        <w:t>s staff and</w:t>
      </w:r>
      <w:r>
        <w:t xml:space="preserve"> </w:t>
      </w:r>
      <w:r w:rsidRPr="00C44A38">
        <w:t>subcontracted</w:t>
      </w:r>
      <w:r w:rsidRPr="001518CB">
        <w:t xml:space="preserve"> staff </w:t>
      </w:r>
      <w:r>
        <w:t>(</w:t>
      </w:r>
      <w:r w:rsidRPr="001518CB">
        <w:t>if applicable</w:t>
      </w:r>
      <w:r>
        <w:t xml:space="preserve">) </w:t>
      </w:r>
      <w:r w:rsidRPr="001518CB">
        <w:t xml:space="preserve">carrying out </w:t>
      </w:r>
      <w:r>
        <w:t xml:space="preserve">teaching </w:t>
      </w:r>
      <w:r w:rsidRPr="001518CB">
        <w:t xml:space="preserve">or assessment activities with learners. These visits also </w:t>
      </w:r>
      <w:r>
        <w:t xml:space="preserve">give </w:t>
      </w:r>
      <w:r w:rsidRPr="001518CB">
        <w:t>inspector</w:t>
      </w:r>
      <w:r>
        <w:t xml:space="preserve">s the opportunity to hold discussions with </w:t>
      </w:r>
      <w:r w:rsidRPr="001518CB">
        <w:t>learners</w:t>
      </w:r>
      <w:r>
        <w:t xml:space="preserve"> </w:t>
      </w:r>
      <w:r w:rsidRPr="001518CB">
        <w:t>and employer</w:t>
      </w:r>
      <w:r>
        <w:t xml:space="preserve">s, </w:t>
      </w:r>
      <w:r w:rsidRPr="001518CB">
        <w:t>to discuss learning programmes</w:t>
      </w:r>
      <w:r>
        <w:t xml:space="preserve"> and </w:t>
      </w:r>
      <w:r w:rsidRPr="001518CB">
        <w:t xml:space="preserve">to look at </w:t>
      </w:r>
      <w:r>
        <w:t>learners</w:t>
      </w:r>
      <w:r w:rsidR="007E2B32">
        <w:t>’</w:t>
      </w:r>
      <w:r>
        <w:t xml:space="preserve"> </w:t>
      </w:r>
      <w:r w:rsidRPr="001518CB">
        <w:t>portfolios</w:t>
      </w:r>
      <w:r>
        <w:t>, where relevant</w:t>
      </w:r>
      <w:r w:rsidRPr="001518CB">
        <w:t xml:space="preserve">. </w:t>
      </w:r>
      <w:r>
        <w:t xml:space="preserve">Inspectors </w:t>
      </w:r>
      <w:r w:rsidRPr="001518CB">
        <w:t xml:space="preserve">may also carry out interviews </w:t>
      </w:r>
      <w:r>
        <w:t>w</w:t>
      </w:r>
      <w:r w:rsidRPr="00D35829">
        <w:t>ith learners, employers and staff</w:t>
      </w:r>
      <w:r>
        <w:t xml:space="preserve">, </w:t>
      </w:r>
      <w:r w:rsidR="00487915">
        <w:t>by telephone or through webinars</w:t>
      </w:r>
      <w:r w:rsidRPr="001518CB">
        <w:t>.</w:t>
      </w:r>
    </w:p>
    <w:bookmarkEnd w:id="41"/>
    <w:bookmarkEnd w:id="42"/>
    <w:bookmarkEnd w:id="43"/>
    <w:p w14:paraId="5F1DD03D" w14:textId="021FE2F7" w:rsidR="009754C0" w:rsidRDefault="009754C0" w:rsidP="00B8443F">
      <w:pPr>
        <w:pStyle w:val="Numberedparagraph"/>
      </w:pPr>
      <w:r>
        <w:t>The lead inspector will draw up a</w:t>
      </w:r>
      <w:r w:rsidRPr="001518CB">
        <w:t xml:space="preserve"> pre-inspection </w:t>
      </w:r>
      <w:r>
        <w:t xml:space="preserve">team </w:t>
      </w:r>
      <w:r w:rsidRPr="001518CB">
        <w:t>briefing</w:t>
      </w:r>
      <w:r>
        <w:t xml:space="preserve"> for the inspection team, including the nominee</w:t>
      </w:r>
      <w:r w:rsidR="00487915">
        <w:t xml:space="preserve"> (</w:t>
      </w:r>
      <w:r w:rsidR="00487915" w:rsidRPr="007064A8">
        <w:t>see paragraphs 4</w:t>
      </w:r>
      <w:r w:rsidR="000828B9" w:rsidRPr="007064A8">
        <w:t>8</w:t>
      </w:r>
      <w:r w:rsidR="00487915" w:rsidRPr="007064A8">
        <w:t xml:space="preserve"> and </w:t>
      </w:r>
      <w:r w:rsidR="000828B9" w:rsidRPr="007064A8">
        <w:t>49</w:t>
      </w:r>
      <w:r w:rsidR="00487915">
        <w:t>)</w:t>
      </w:r>
      <w:r w:rsidRPr="00D35829">
        <w:t>.</w:t>
      </w:r>
      <w:r>
        <w:t xml:space="preserve"> The purpose of this briefing is to focus inspection activity and identify areas for exploration.</w:t>
      </w:r>
    </w:p>
    <w:p w14:paraId="5F1DD03E" w14:textId="6CCFA8EA" w:rsidR="009754C0" w:rsidRPr="001518CB" w:rsidRDefault="009754C0" w:rsidP="00B8443F">
      <w:pPr>
        <w:pStyle w:val="Numberedparagraph"/>
      </w:pPr>
      <w:r>
        <w:t>The lead inspector</w:t>
      </w:r>
      <w:r w:rsidR="007E2B32">
        <w:t>’</w:t>
      </w:r>
      <w:r>
        <w:t xml:space="preserve">s </w:t>
      </w:r>
      <w:r w:rsidRPr="00D35829">
        <w:t>pre-inspection analysis of</w:t>
      </w:r>
      <w:r>
        <w:t xml:space="preserve"> </w:t>
      </w:r>
      <w:r w:rsidRPr="00D35829">
        <w:t>evidence</w:t>
      </w:r>
      <w:r>
        <w:t xml:space="preserve"> may include</w:t>
      </w:r>
      <w:r w:rsidR="009B450C">
        <w:t>, but will not be restricted to:</w:t>
      </w:r>
      <w:r w:rsidR="009B450C">
        <w:rPr>
          <w:rStyle w:val="FootnoteReference"/>
        </w:rPr>
        <w:footnoteReference w:id="10"/>
      </w:r>
      <w:r>
        <w:t xml:space="preserve"> </w:t>
      </w:r>
    </w:p>
    <w:p w14:paraId="5F1DD03F" w14:textId="3468FB43" w:rsidR="009754C0" w:rsidRPr="001518CB" w:rsidRDefault="009754C0" w:rsidP="0085397D">
      <w:pPr>
        <w:pStyle w:val="Bulletsspaced"/>
      </w:pPr>
      <w:r w:rsidRPr="001518CB">
        <w:t>the provider</w:t>
      </w:r>
      <w:r w:rsidR="007E2B32">
        <w:t>’</w:t>
      </w:r>
      <w:r w:rsidRPr="001518CB">
        <w:t xml:space="preserve">s current self-assessment report </w:t>
      </w:r>
      <w:r>
        <w:t>or equivalent evaluation report</w:t>
      </w:r>
    </w:p>
    <w:p w14:paraId="5F1DD040" w14:textId="42A2B848" w:rsidR="009754C0" w:rsidRPr="001518CB" w:rsidRDefault="009754C0" w:rsidP="0085397D">
      <w:pPr>
        <w:pStyle w:val="Bulletsspaced"/>
      </w:pPr>
      <w:r w:rsidRPr="001518CB">
        <w:t>the provider</w:t>
      </w:r>
      <w:r w:rsidR="007E2B32">
        <w:t>’</w:t>
      </w:r>
      <w:r w:rsidRPr="001518CB">
        <w:t xml:space="preserve">s development/quality improvement plan, including </w:t>
      </w:r>
      <w:r>
        <w:t>any plans</w:t>
      </w:r>
      <w:r w:rsidRPr="001518CB">
        <w:t xml:space="preserve"> for subcontractors</w:t>
      </w:r>
    </w:p>
    <w:p w14:paraId="5F1DD041" w14:textId="77777777" w:rsidR="009754C0" w:rsidRDefault="009754C0" w:rsidP="0085397D">
      <w:pPr>
        <w:pStyle w:val="Bulletsspaced"/>
      </w:pPr>
      <w:r w:rsidRPr="001518CB">
        <w:t>performance data</w:t>
      </w:r>
      <w:r>
        <w:t xml:space="preserve"> for the previous three years, where available,</w:t>
      </w:r>
      <w:r w:rsidRPr="001518CB">
        <w:t xml:space="preserve"> including</w:t>
      </w:r>
      <w:r>
        <w:t>:</w:t>
      </w:r>
      <w:r w:rsidRPr="001518CB">
        <w:t xml:space="preserve"> recruitment data; success rates; any value-added data; destinat</w:t>
      </w:r>
      <w:r>
        <w:t>ion data; and employment rates</w:t>
      </w:r>
    </w:p>
    <w:p w14:paraId="5F1DD042" w14:textId="2E538566" w:rsidR="009754C0" w:rsidRPr="001518CB" w:rsidRDefault="009754C0" w:rsidP="0085397D">
      <w:pPr>
        <w:pStyle w:val="Bulletsspaced"/>
      </w:pPr>
      <w:r w:rsidRPr="001518CB">
        <w:t>feedback from learners, parents and carers</w:t>
      </w:r>
      <w:r w:rsidR="000F4D34">
        <w:t>,</w:t>
      </w:r>
      <w:r w:rsidRPr="001518CB">
        <w:t xml:space="preserve"> and/or employers from online questionnaires</w:t>
      </w:r>
    </w:p>
    <w:p w14:paraId="5F1DD043" w14:textId="61E23045" w:rsidR="009754C0" w:rsidRPr="001518CB" w:rsidRDefault="009754C0" w:rsidP="0085397D">
      <w:pPr>
        <w:pStyle w:val="Bulletsspaced"/>
      </w:pPr>
      <w:r w:rsidRPr="001518CB">
        <w:t xml:space="preserve">report from the previous inspection or </w:t>
      </w:r>
      <w:r w:rsidR="00373225">
        <w:t>reinspection</w:t>
      </w:r>
    </w:p>
    <w:p w14:paraId="5F1DD044" w14:textId="3D62C326" w:rsidR="009754C0" w:rsidRPr="001518CB" w:rsidRDefault="009754C0" w:rsidP="0085397D">
      <w:pPr>
        <w:pStyle w:val="Bulletsspaced"/>
      </w:pPr>
      <w:r w:rsidRPr="001518CB">
        <w:t xml:space="preserve">reports from any surveys Ofsted </w:t>
      </w:r>
      <w:r>
        <w:t>has carried out in which the provider has been involved</w:t>
      </w:r>
    </w:p>
    <w:p w14:paraId="5F1DD045" w14:textId="77777777" w:rsidR="009754C0" w:rsidRPr="001518CB" w:rsidRDefault="009754C0" w:rsidP="0085397D">
      <w:pPr>
        <w:pStyle w:val="Bulletsspaced"/>
      </w:pPr>
      <w:r w:rsidRPr="001518CB">
        <w:t>the reports from any monitoring visits</w:t>
      </w:r>
    </w:p>
    <w:p w14:paraId="5F1DD046" w14:textId="77777777" w:rsidR="009754C0" w:rsidRDefault="009754C0" w:rsidP="0085397D">
      <w:pPr>
        <w:pStyle w:val="Bulletsspaced"/>
      </w:pPr>
      <w:r w:rsidRPr="001518CB">
        <w:t xml:space="preserve">any letters </w:t>
      </w:r>
      <w:r>
        <w:t xml:space="preserve">following an inspection in which the </w:t>
      </w:r>
      <w:r w:rsidRPr="001518CB">
        <w:t>provider</w:t>
      </w:r>
      <w:r>
        <w:t xml:space="preserve"> was judged to require improvement</w:t>
      </w:r>
    </w:p>
    <w:p w14:paraId="5F1DD047" w14:textId="77777777" w:rsidR="009754C0" w:rsidRDefault="009754C0" w:rsidP="0085397D">
      <w:pPr>
        <w:pStyle w:val="Bulletsspaced-lastbullet"/>
      </w:pPr>
      <w:r>
        <w:t>additional background information about the local economic and social context relevant to the provider.</w:t>
      </w:r>
    </w:p>
    <w:p w14:paraId="5F1DD048" w14:textId="77777777" w:rsidR="009754C0" w:rsidRPr="001518CB" w:rsidRDefault="009754C0" w:rsidP="00B8443F">
      <w:pPr>
        <w:pStyle w:val="Numberedparagraph"/>
      </w:pPr>
      <w:r w:rsidRPr="001518CB">
        <w:t>Inspectors will select the learning activities, learners and employers to be seen</w:t>
      </w:r>
      <w:r>
        <w:t>, taking into account the</w:t>
      </w:r>
      <w:r w:rsidRPr="001518CB">
        <w:t>:</w:t>
      </w:r>
    </w:p>
    <w:p w14:paraId="5F1DD049" w14:textId="77777777" w:rsidR="009754C0" w:rsidRPr="001518CB" w:rsidRDefault="009754C0" w:rsidP="0085397D">
      <w:pPr>
        <w:pStyle w:val="Bulletsspaced"/>
      </w:pPr>
      <w:r w:rsidRPr="001518CB">
        <w:t>number of sites</w:t>
      </w:r>
    </w:p>
    <w:p w14:paraId="5F1DD04A" w14:textId="77777777" w:rsidR="009754C0" w:rsidRPr="001518CB" w:rsidRDefault="009754C0" w:rsidP="0085397D">
      <w:pPr>
        <w:pStyle w:val="Bulletsspaced"/>
      </w:pPr>
      <w:r w:rsidRPr="001518CB">
        <w:t>number of subcontractors</w:t>
      </w:r>
    </w:p>
    <w:p w14:paraId="5F1DD04B" w14:textId="327E6153" w:rsidR="009754C0" w:rsidRPr="001518CB" w:rsidRDefault="009754C0" w:rsidP="0085397D">
      <w:pPr>
        <w:pStyle w:val="Bulletsspaced"/>
      </w:pPr>
      <w:r w:rsidRPr="001518CB">
        <w:lastRenderedPageBreak/>
        <w:t>value of the provider</w:t>
      </w:r>
      <w:r w:rsidR="007E2B32">
        <w:t>’</w:t>
      </w:r>
      <w:r w:rsidRPr="001518CB">
        <w:t>s contract(s) with funding agencies</w:t>
      </w:r>
    </w:p>
    <w:p w14:paraId="5F1DD04C" w14:textId="77777777" w:rsidR="009754C0" w:rsidRPr="001518CB" w:rsidRDefault="009754C0" w:rsidP="0085397D">
      <w:pPr>
        <w:pStyle w:val="Bulletsspaced"/>
      </w:pPr>
      <w:r w:rsidRPr="001518CB">
        <w:t>geographical spread of learners</w:t>
      </w:r>
    </w:p>
    <w:p w14:paraId="5F1DD04D" w14:textId="77777777" w:rsidR="009754C0" w:rsidRPr="001518CB" w:rsidRDefault="009754C0" w:rsidP="0085397D">
      <w:pPr>
        <w:pStyle w:val="Bulletsspaced"/>
      </w:pPr>
      <w:r w:rsidRPr="001518CB">
        <w:t>mode of delivery and attendance</w:t>
      </w:r>
    </w:p>
    <w:p w14:paraId="5F1DD04E" w14:textId="77777777" w:rsidR="009754C0" w:rsidRDefault="009754C0" w:rsidP="0085397D">
      <w:pPr>
        <w:pStyle w:val="Bulletsspaced"/>
      </w:pPr>
      <w:r w:rsidRPr="001518CB">
        <w:t>demographics of the learner group</w:t>
      </w:r>
    </w:p>
    <w:p w14:paraId="5F1DD04F" w14:textId="77777777" w:rsidR="009754C0" w:rsidRDefault="009754C0" w:rsidP="0085397D">
      <w:pPr>
        <w:pStyle w:val="Bulletsspaced-lastbullet"/>
      </w:pPr>
      <w:r>
        <w:t>types of provision</w:t>
      </w:r>
      <w:r w:rsidRPr="001518CB">
        <w:t>.</w:t>
      </w:r>
    </w:p>
    <w:p w14:paraId="5F1DD050" w14:textId="77777777" w:rsidR="009754C0" w:rsidRPr="001518CB" w:rsidRDefault="009754C0" w:rsidP="009754C0">
      <w:pPr>
        <w:pStyle w:val="Heading3"/>
      </w:pPr>
      <w:bookmarkStart w:id="44" w:name="_Toc417597788"/>
      <w:r>
        <w:t>T</w:t>
      </w:r>
      <w:r w:rsidRPr="001518CB">
        <w:t>he role of the nominee</w:t>
      </w:r>
      <w:r>
        <w:t xml:space="preserve"> in inspection</w:t>
      </w:r>
      <w:bookmarkEnd w:id="44"/>
      <w:r w:rsidRPr="001518CB">
        <w:t xml:space="preserve"> </w:t>
      </w:r>
    </w:p>
    <w:p w14:paraId="5F1DD051" w14:textId="047D220E" w:rsidR="009754C0" w:rsidRDefault="009754C0" w:rsidP="00B8443F">
      <w:pPr>
        <w:pStyle w:val="Numberedparagraph"/>
      </w:pPr>
      <w:r w:rsidRPr="001518CB">
        <w:t>Each provider is invited to nominate a senior member of staff to act as the provider</w:t>
      </w:r>
      <w:r w:rsidR="007E2B32">
        <w:t>’</w:t>
      </w:r>
      <w:r w:rsidRPr="001518CB">
        <w:t>s main link with the inspection team.</w:t>
      </w:r>
      <w:r>
        <w:t xml:space="preserve"> The nominee should:</w:t>
      </w:r>
      <w:r w:rsidRPr="001518CB">
        <w:t xml:space="preserve"> </w:t>
      </w:r>
    </w:p>
    <w:p w14:paraId="5F1DD052" w14:textId="684C722C" w:rsidR="009754C0" w:rsidRPr="00F806F3" w:rsidRDefault="009754C0" w:rsidP="0085397D">
      <w:pPr>
        <w:pStyle w:val="Bulletsspaced"/>
      </w:pPr>
      <w:r w:rsidRPr="00F806F3">
        <w:t>have a detailed understanding of the provider</w:t>
      </w:r>
      <w:r w:rsidR="007E2B32">
        <w:t>’</w:t>
      </w:r>
      <w:r w:rsidRPr="00F806F3">
        <w:t>s programmes and operations</w:t>
      </w:r>
      <w:r>
        <w:t>,</w:t>
      </w:r>
      <w:r w:rsidRPr="00F806F3">
        <w:t xml:space="preserve"> including, where appropriate, those of subcontractors</w:t>
      </w:r>
    </w:p>
    <w:p w14:paraId="5F1DD053" w14:textId="77777777" w:rsidR="009754C0" w:rsidRDefault="009754C0" w:rsidP="0085397D">
      <w:pPr>
        <w:pStyle w:val="Bulletsspaced"/>
      </w:pPr>
      <w:r w:rsidRPr="00F806F3">
        <w:t>be sufficiently senior to ensure the cooperation of staff at all levels</w:t>
      </w:r>
    </w:p>
    <w:p w14:paraId="5F1DD054" w14:textId="77777777" w:rsidR="009754C0" w:rsidRPr="00F806F3" w:rsidRDefault="009754C0" w:rsidP="0085397D">
      <w:pPr>
        <w:pStyle w:val="Bulletsspaced-lastbullet"/>
      </w:pPr>
      <w:r w:rsidRPr="00F806F3">
        <w:t>have authority to carry out the role with autonomy.</w:t>
      </w:r>
    </w:p>
    <w:p w14:paraId="5F1DD055" w14:textId="38FADF41" w:rsidR="009754C0" w:rsidRPr="001518CB" w:rsidRDefault="009754C0" w:rsidP="00B8443F">
      <w:pPr>
        <w:pStyle w:val="Numberedparagraph"/>
      </w:pPr>
      <w:r w:rsidRPr="001518CB">
        <w:t>The nominee</w:t>
      </w:r>
      <w:r w:rsidR="007E2B32">
        <w:t>’</w:t>
      </w:r>
      <w:r w:rsidRPr="001518CB">
        <w:t>s responsibilities include:</w:t>
      </w:r>
    </w:p>
    <w:p w14:paraId="5F1DD056" w14:textId="77777777" w:rsidR="009754C0" w:rsidRPr="001518CB" w:rsidRDefault="009754C0" w:rsidP="0085397D">
      <w:pPr>
        <w:pStyle w:val="Bulletsspaced"/>
      </w:pPr>
      <w:r>
        <w:t>providing information for</w:t>
      </w:r>
      <w:r w:rsidRPr="001518CB">
        <w:t xml:space="preserve"> the lead inspector to </w:t>
      </w:r>
      <w:r>
        <w:t xml:space="preserve">support inspection planning </w:t>
      </w:r>
    </w:p>
    <w:p w14:paraId="5F1DD057" w14:textId="1D991102" w:rsidR="009754C0" w:rsidRPr="001518CB" w:rsidRDefault="009754C0" w:rsidP="0085397D">
      <w:pPr>
        <w:pStyle w:val="Bulletsspaced"/>
      </w:pPr>
      <w:r w:rsidRPr="001518CB">
        <w:t>briefing the provider</w:t>
      </w:r>
      <w:r w:rsidR="007E2B32">
        <w:t>’</w:t>
      </w:r>
      <w:r w:rsidRPr="001518CB">
        <w:t>s staff about arrangements</w:t>
      </w:r>
    </w:p>
    <w:p w14:paraId="5F1DD058" w14:textId="77777777" w:rsidR="009754C0" w:rsidRPr="001518CB" w:rsidRDefault="009754C0" w:rsidP="0085397D">
      <w:pPr>
        <w:pStyle w:val="Bulletsspaced"/>
      </w:pPr>
      <w:r w:rsidRPr="001518CB">
        <w:t>informing learners and employers about the inspection</w:t>
      </w:r>
      <w:r w:rsidR="0002357B">
        <w:rPr>
          <w:rStyle w:val="FootnoteReference"/>
        </w:rPr>
        <w:footnoteReference w:id="11"/>
      </w:r>
    </w:p>
    <w:p w14:paraId="5F1DD059" w14:textId="77777777" w:rsidR="009754C0" w:rsidRPr="001518CB" w:rsidRDefault="009754C0" w:rsidP="0085397D">
      <w:pPr>
        <w:pStyle w:val="Bulletsspaced"/>
      </w:pPr>
      <w:r w:rsidRPr="001518CB">
        <w:t xml:space="preserve">attending all team meetings, including the final </w:t>
      </w:r>
      <w:r>
        <w:t xml:space="preserve">team </w:t>
      </w:r>
      <w:r w:rsidRPr="001518CB">
        <w:t>meeting</w:t>
      </w:r>
    </w:p>
    <w:p w14:paraId="5F1DD05A" w14:textId="77777777" w:rsidR="009754C0" w:rsidRPr="001518CB" w:rsidRDefault="009754C0" w:rsidP="0085397D">
      <w:pPr>
        <w:pStyle w:val="Bulletsspaced"/>
      </w:pPr>
      <w:r w:rsidRPr="001518CB">
        <w:t xml:space="preserve">coordinating feedback arrangements during and </w:t>
      </w:r>
      <w:r>
        <w:t xml:space="preserve">at the end of </w:t>
      </w:r>
      <w:r w:rsidRPr="001518CB">
        <w:t>the inspection</w:t>
      </w:r>
    </w:p>
    <w:p w14:paraId="5F1DD05B" w14:textId="7903F9E5" w:rsidR="009754C0" w:rsidRPr="001518CB" w:rsidRDefault="009754C0" w:rsidP="0085397D">
      <w:pPr>
        <w:pStyle w:val="Bulletsspaced-lastbullet"/>
      </w:pPr>
      <w:r w:rsidRPr="001518CB">
        <w:t xml:space="preserve">liaising with the </w:t>
      </w:r>
      <w:r>
        <w:t xml:space="preserve">lead inspector and ensuring that documents are available and </w:t>
      </w:r>
      <w:r w:rsidR="00487915">
        <w:t xml:space="preserve">that </w:t>
      </w:r>
      <w:r>
        <w:t>staff can attend meetings.</w:t>
      </w:r>
    </w:p>
    <w:p w14:paraId="5F1DD05C" w14:textId="77777777" w:rsidR="009754C0" w:rsidRPr="001518CB" w:rsidRDefault="009754C0" w:rsidP="009754C0">
      <w:pPr>
        <w:pStyle w:val="Heading3"/>
      </w:pPr>
      <w:bookmarkStart w:id="45" w:name="_Toc417597789"/>
      <w:bookmarkStart w:id="46" w:name="_Toc233440510"/>
      <w:bookmarkStart w:id="47" w:name="_Toc235978623"/>
      <w:bookmarkStart w:id="48" w:name="_Toc270665490"/>
      <w:r>
        <w:t>Notification of inspection</w:t>
      </w:r>
      <w:bookmarkEnd w:id="45"/>
      <w:r>
        <w:t xml:space="preserve"> </w:t>
      </w:r>
    </w:p>
    <w:p w14:paraId="5F1DD05D" w14:textId="10E55ADB" w:rsidR="009754C0" w:rsidRDefault="009754C0" w:rsidP="00B8443F">
      <w:pPr>
        <w:pStyle w:val="Numberedparagraph"/>
      </w:pPr>
      <w:r>
        <w:t>Notification</w:t>
      </w:r>
      <w:r w:rsidR="00A44665">
        <w:t xml:space="preserve"> for all types of </w:t>
      </w:r>
      <w:r w:rsidR="00897EFE">
        <w:t xml:space="preserve">further education </w:t>
      </w:r>
      <w:r w:rsidR="00A44665">
        <w:t>and skills inspections</w:t>
      </w:r>
      <w:r w:rsidRPr="002A568B">
        <w:t xml:space="preserve"> will normally take place </w:t>
      </w:r>
      <w:r>
        <w:t xml:space="preserve">up to </w:t>
      </w:r>
      <w:r w:rsidRPr="002A568B">
        <w:t>two working days before the inspection</w:t>
      </w:r>
      <w:r>
        <w:t xml:space="preserve"> unless the inspection </w:t>
      </w:r>
      <w:r w:rsidRPr="002A568B">
        <w:t>is unannounced. Ofsted reserves the right to carry out unannounced inspections or visits.</w:t>
      </w:r>
    </w:p>
    <w:p w14:paraId="5F1DD05E" w14:textId="77777777" w:rsidR="009754C0" w:rsidRPr="001518CB" w:rsidRDefault="009754C0" w:rsidP="00B8443F">
      <w:pPr>
        <w:pStyle w:val="Numberedparagraph"/>
      </w:pPr>
      <w:r>
        <w:t xml:space="preserve">Ofsted </w:t>
      </w:r>
      <w:r w:rsidRPr="001518CB">
        <w:t xml:space="preserve">will </w:t>
      </w:r>
      <w:r>
        <w:t>notify</w:t>
      </w:r>
      <w:r w:rsidRPr="001518CB">
        <w:t xml:space="preserve"> the provider </w:t>
      </w:r>
      <w:r>
        <w:t xml:space="preserve">in the morning of the notification day </w:t>
      </w:r>
      <w:r w:rsidRPr="001518CB">
        <w:t>and will email the notification letter.</w:t>
      </w:r>
      <w:r>
        <w:t xml:space="preserve"> </w:t>
      </w:r>
      <w:r w:rsidRPr="001518CB">
        <w:t xml:space="preserve">The lead inspector </w:t>
      </w:r>
      <w:r>
        <w:t>will then contact the provider as soon as possible and by</w:t>
      </w:r>
      <w:r w:rsidRPr="001518CB">
        <w:t xml:space="preserve"> the following morning at the latest. The lead inspector should make sure that:</w:t>
      </w:r>
    </w:p>
    <w:p w14:paraId="5F1DD05F" w14:textId="77777777" w:rsidR="009754C0" w:rsidRPr="001518CB" w:rsidRDefault="009754C0" w:rsidP="0085397D">
      <w:pPr>
        <w:pStyle w:val="Bulletsspaced"/>
      </w:pPr>
      <w:r w:rsidRPr="001518CB">
        <w:lastRenderedPageBreak/>
        <w:t xml:space="preserve">good communications and effective working relationships are established </w:t>
      </w:r>
    </w:p>
    <w:p w14:paraId="5F1DD060" w14:textId="77777777" w:rsidR="009754C0" w:rsidRDefault="009754C0" w:rsidP="0085397D">
      <w:pPr>
        <w:pStyle w:val="Bulletsspaced-lastbullet"/>
      </w:pPr>
      <w:r w:rsidRPr="001518CB">
        <w:t>the arrangements for the inspection are established</w:t>
      </w:r>
      <w:r>
        <w:t>.</w:t>
      </w:r>
    </w:p>
    <w:p w14:paraId="5F1DD061" w14:textId="77777777" w:rsidR="009754C0" w:rsidRPr="001518CB" w:rsidRDefault="009754C0" w:rsidP="009754C0">
      <w:pPr>
        <w:pStyle w:val="Heading3"/>
      </w:pPr>
      <w:bookmarkStart w:id="49" w:name="_Toc417597790"/>
      <w:r w:rsidRPr="001518CB">
        <w:t xml:space="preserve">How providers prepare for their </w:t>
      </w:r>
      <w:r w:rsidRPr="003D73AF">
        <w:t>inspection</w:t>
      </w:r>
      <w:bookmarkEnd w:id="46"/>
      <w:bookmarkEnd w:id="47"/>
      <w:bookmarkEnd w:id="48"/>
      <w:bookmarkEnd w:id="49"/>
    </w:p>
    <w:p w14:paraId="4C24C1D8" w14:textId="77777777" w:rsidR="00487915" w:rsidRDefault="009754C0" w:rsidP="00B8443F">
      <w:pPr>
        <w:pStyle w:val="Numberedparagraph"/>
      </w:pPr>
      <w:r>
        <w:t>A</w:t>
      </w:r>
      <w:r w:rsidRPr="001518CB">
        <w:t xml:space="preserve">s soon as the provider has been notified </w:t>
      </w:r>
      <w:r>
        <w:t>of the inspection</w:t>
      </w:r>
      <w:r w:rsidRPr="001518CB">
        <w:t xml:space="preserve">, </w:t>
      </w:r>
      <w:r>
        <w:t>staff</w:t>
      </w:r>
      <w:r w:rsidRPr="001518CB">
        <w:t xml:space="preserve"> should </w:t>
      </w:r>
      <w:r>
        <w:t xml:space="preserve">draw together the information in the lists below that is readily available. </w:t>
      </w:r>
      <w:r w:rsidRPr="001518CB">
        <w:t>The</w:t>
      </w:r>
      <w:r>
        <w:t xml:space="preserve">se should be </w:t>
      </w:r>
      <w:r w:rsidRPr="001518CB">
        <w:t>working documents</w:t>
      </w:r>
      <w:r>
        <w:t xml:space="preserve"> and</w:t>
      </w:r>
      <w:r w:rsidRPr="001518CB">
        <w:t xml:space="preserve"> not prepared specifically for the inspection. </w:t>
      </w:r>
      <w:r>
        <w:t>I</w:t>
      </w:r>
      <w:r w:rsidRPr="0065264B">
        <w:t>nspectors</w:t>
      </w:r>
      <w:r>
        <w:t xml:space="preserve"> keep</w:t>
      </w:r>
      <w:r w:rsidRPr="0065264B">
        <w:t xml:space="preserve"> review of </w:t>
      </w:r>
      <w:r w:rsidRPr="001518CB">
        <w:t>documentation to a minimum.</w:t>
      </w:r>
      <w:r>
        <w:t xml:space="preserve"> </w:t>
      </w:r>
    </w:p>
    <w:p w14:paraId="35D3AFD1" w14:textId="392D632C" w:rsidR="00487915" w:rsidRDefault="00487915" w:rsidP="00B8443F">
      <w:pPr>
        <w:pStyle w:val="Numberedparagraph"/>
      </w:pPr>
      <w:r>
        <w:t>Inspectors should be mindful that the provider will need to accommodate the inspection while still managing day-to-day operations.</w:t>
      </w:r>
    </w:p>
    <w:p w14:paraId="5F1DD062" w14:textId="4E9A6989" w:rsidR="009754C0" w:rsidRDefault="00487915" w:rsidP="00B8443F">
      <w:pPr>
        <w:pStyle w:val="Numberedparagraph"/>
      </w:pPr>
      <w:r>
        <w:t xml:space="preserve">Requests for a deferral will be handled in accordance with Ofsted’s policy.   </w:t>
      </w:r>
    </w:p>
    <w:p w14:paraId="5F1DD063" w14:textId="77777777" w:rsidR="009754C0" w:rsidRDefault="009754C0" w:rsidP="00B8443F">
      <w:pPr>
        <w:pStyle w:val="Numberedparagraph"/>
      </w:pPr>
      <w:r w:rsidRPr="001518CB">
        <w:t>To ensure that the lead inspector has a clear understanding of the scope and range of provision, the nominee will send the following information</w:t>
      </w:r>
      <w:r>
        <w:t>, as applicable, as soon as possible</w:t>
      </w:r>
      <w:r w:rsidRPr="001518CB">
        <w:t>:</w:t>
      </w:r>
    </w:p>
    <w:p w14:paraId="5F1DD064" w14:textId="5520858B" w:rsidR="009754C0" w:rsidRPr="001518CB" w:rsidRDefault="009754C0" w:rsidP="0085397D">
      <w:pPr>
        <w:pStyle w:val="Bulletsspaced"/>
      </w:pPr>
      <w:r w:rsidRPr="001518CB">
        <w:t xml:space="preserve">current numbers of learners </w:t>
      </w:r>
      <w:r>
        <w:t xml:space="preserve">in the following age groups: 14 to </w:t>
      </w:r>
      <w:r w:rsidRPr="001518CB">
        <w:t>16 (</w:t>
      </w:r>
      <w:r>
        <w:t>full-time); 16 to 18; 19+</w:t>
      </w:r>
      <w:r w:rsidR="00EE5DD4">
        <w:t xml:space="preserve"> </w:t>
      </w:r>
    </w:p>
    <w:p w14:paraId="5F1DD065" w14:textId="77777777" w:rsidR="009754C0" w:rsidRPr="001518CB" w:rsidRDefault="009754C0" w:rsidP="0085397D">
      <w:pPr>
        <w:pStyle w:val="Bulletsspaced"/>
      </w:pPr>
      <w:r w:rsidRPr="001518CB">
        <w:t>current overall number of learners (excluding apprentices) at level 1 or below, level 2, level 3 and le</w:t>
      </w:r>
      <w:r>
        <w:t>vel 4, by subject area</w:t>
      </w:r>
    </w:p>
    <w:p w14:paraId="5F1DD066" w14:textId="2FD1004E" w:rsidR="009754C0" w:rsidRPr="001518CB" w:rsidRDefault="009754C0" w:rsidP="0085397D">
      <w:pPr>
        <w:pStyle w:val="Bulletsspaced"/>
      </w:pPr>
      <w:r w:rsidRPr="001518CB">
        <w:t>the current number of intermediate, advanced and higher-level apprentices</w:t>
      </w:r>
      <w:r>
        <w:t>, according to age groups: 16 to 18;</w:t>
      </w:r>
      <w:r w:rsidR="008340DF">
        <w:t xml:space="preserve"> </w:t>
      </w:r>
      <w:r>
        <w:t>19 to 24; and 25+, by subject area</w:t>
      </w:r>
    </w:p>
    <w:p w14:paraId="5F1DD067" w14:textId="49DB3310" w:rsidR="009754C0" w:rsidRPr="001518CB" w:rsidRDefault="009754C0" w:rsidP="0085397D">
      <w:pPr>
        <w:pStyle w:val="Bulletsspaced"/>
      </w:pPr>
      <w:r w:rsidRPr="001518CB">
        <w:t xml:space="preserve">the current number of learners </w:t>
      </w:r>
      <w:r>
        <w:t>following employability</w:t>
      </w:r>
      <w:r w:rsidRPr="001518CB">
        <w:t xml:space="preserve"> programmes</w:t>
      </w:r>
      <w:r>
        <w:t xml:space="preserve"> and those who have attended in the previous 12 months</w:t>
      </w:r>
    </w:p>
    <w:p w14:paraId="5F1DD068" w14:textId="2412BC08" w:rsidR="009754C0" w:rsidRDefault="009754C0" w:rsidP="0085397D">
      <w:pPr>
        <w:pStyle w:val="Bulletsspaced"/>
      </w:pPr>
      <w:r>
        <w:t xml:space="preserve">details of </w:t>
      </w:r>
      <w:r w:rsidR="00A44665">
        <w:t>learners</w:t>
      </w:r>
      <w:r w:rsidRPr="001518CB">
        <w:t xml:space="preserve"> who are on a study programme but who are not working towards a substantial qualification </w:t>
      </w:r>
    </w:p>
    <w:p w14:paraId="5F1DD069" w14:textId="7DC4457C" w:rsidR="009754C0" w:rsidRPr="001518CB" w:rsidRDefault="009754C0" w:rsidP="0085397D">
      <w:pPr>
        <w:pStyle w:val="Bulletsspaced"/>
      </w:pPr>
      <w:r w:rsidRPr="001518CB">
        <w:t>the current number of learners following</w:t>
      </w:r>
      <w:r>
        <w:t xml:space="preserve"> traineeships and those who have attended in the previous 12 months</w:t>
      </w:r>
    </w:p>
    <w:p w14:paraId="5F1DD06A" w14:textId="6DAAAA4B" w:rsidR="009754C0" w:rsidRDefault="009754C0" w:rsidP="0085397D">
      <w:pPr>
        <w:pStyle w:val="Bulletsspaced"/>
      </w:pPr>
      <w:r w:rsidRPr="001518CB">
        <w:t>the current number of learners on community learning programmes</w:t>
      </w:r>
      <w:r>
        <w:t xml:space="preserve"> and those who have attended in the previous 12 months</w:t>
      </w:r>
    </w:p>
    <w:p w14:paraId="5F1DD06B" w14:textId="6F7FDE09" w:rsidR="009754C0" w:rsidRPr="001518CB" w:rsidRDefault="009754C0" w:rsidP="0085397D">
      <w:pPr>
        <w:pStyle w:val="Bulletsspaced"/>
      </w:pPr>
      <w:r>
        <w:t xml:space="preserve">the current numbers of </w:t>
      </w:r>
      <w:r w:rsidR="003E2D1B">
        <w:t xml:space="preserve">disabled </w:t>
      </w:r>
      <w:r>
        <w:t xml:space="preserve">learners </w:t>
      </w:r>
      <w:r w:rsidR="003E2D1B">
        <w:t xml:space="preserve">or those </w:t>
      </w:r>
      <w:r>
        <w:t>with</w:t>
      </w:r>
      <w:r w:rsidR="00487915">
        <w:t xml:space="preserve"> special educa</w:t>
      </w:r>
      <w:r w:rsidR="003E2D1B">
        <w:t>tional needs</w:t>
      </w:r>
      <w:r w:rsidR="00487915">
        <w:t xml:space="preserve"> and the number of </w:t>
      </w:r>
      <w:r w:rsidR="006A5B47">
        <w:t>learners</w:t>
      </w:r>
      <w:r w:rsidR="00487915">
        <w:t xml:space="preserve"> for wh</w:t>
      </w:r>
      <w:r w:rsidR="006A5B47">
        <w:t>om</w:t>
      </w:r>
      <w:r>
        <w:t xml:space="preserve"> high</w:t>
      </w:r>
      <w:r w:rsidR="00487915">
        <w:t>-</w:t>
      </w:r>
      <w:r>
        <w:t>needs</w:t>
      </w:r>
      <w:r w:rsidR="00487915">
        <w:t xml:space="preserve"> funding is received</w:t>
      </w:r>
    </w:p>
    <w:p w14:paraId="5F1DD06C" w14:textId="2D3BC6FC" w:rsidR="009754C0" w:rsidRPr="001518CB" w:rsidRDefault="009754C0" w:rsidP="0085397D">
      <w:pPr>
        <w:pStyle w:val="Bulletsspaced"/>
      </w:pPr>
      <w:r w:rsidRPr="001518CB">
        <w:t>geographical spread of training premises and learners, p</w:t>
      </w:r>
      <w:r>
        <w:t xml:space="preserve">articularly work-based learners, according to regions or sub regions, </w:t>
      </w:r>
      <w:r w:rsidR="000F4D34">
        <w:t>for example</w:t>
      </w:r>
      <w:r>
        <w:t xml:space="preserve"> a town, county or borough</w:t>
      </w:r>
    </w:p>
    <w:p w14:paraId="5F1DD06D" w14:textId="77777777" w:rsidR="009754C0" w:rsidRPr="001518CB" w:rsidRDefault="009754C0" w:rsidP="0085397D">
      <w:pPr>
        <w:pStyle w:val="Bulletsspaced"/>
      </w:pPr>
      <w:r w:rsidRPr="001518CB">
        <w:t>location and names of employers</w:t>
      </w:r>
    </w:p>
    <w:p w14:paraId="5F1DD06E" w14:textId="694D7774" w:rsidR="009754C0" w:rsidRDefault="009754C0" w:rsidP="0085397D">
      <w:pPr>
        <w:pStyle w:val="Bulletsspaced-lastbullet"/>
      </w:pPr>
      <w:r w:rsidRPr="001518CB">
        <w:t>the names and location of subcontractors</w:t>
      </w:r>
      <w:r>
        <w:t>.</w:t>
      </w:r>
      <w:r w:rsidRPr="001518CB">
        <w:t xml:space="preserve"> </w:t>
      </w:r>
    </w:p>
    <w:p w14:paraId="18F4429F" w14:textId="77777777" w:rsidR="000F4D34" w:rsidRDefault="000F4D34" w:rsidP="00B8443F">
      <w:pPr>
        <w:pStyle w:val="Numberedparagraph"/>
      </w:pPr>
      <w:r>
        <w:br w:type="page"/>
      </w:r>
    </w:p>
    <w:p w14:paraId="5F1DD06F" w14:textId="30466DEF" w:rsidR="009754C0" w:rsidRDefault="009754C0" w:rsidP="00B8443F">
      <w:pPr>
        <w:pStyle w:val="Numberedparagraph"/>
      </w:pPr>
      <w:r>
        <w:lastRenderedPageBreak/>
        <w:t>The lead inspector will use the telephone planning meeting to arrange how the following information, where applicable, will be made available to inspectors:</w:t>
      </w:r>
      <w:r w:rsidR="008340DF">
        <w:t xml:space="preserve"> </w:t>
      </w:r>
    </w:p>
    <w:p w14:paraId="5F1DD070" w14:textId="4F853C24" w:rsidR="009754C0" w:rsidRDefault="009754C0" w:rsidP="0085397D">
      <w:pPr>
        <w:pStyle w:val="Bulletsspaced"/>
      </w:pPr>
      <w:r>
        <w:t>an overview of</w:t>
      </w:r>
      <w:r w:rsidRPr="001518CB">
        <w:t xml:space="preserve"> the provider</w:t>
      </w:r>
      <w:r w:rsidR="007E2B32">
        <w:t>’</w:t>
      </w:r>
      <w:r>
        <w:t>s</w:t>
      </w:r>
      <w:r w:rsidRPr="001518CB">
        <w:t xml:space="preserve"> </w:t>
      </w:r>
      <w:r>
        <w:t xml:space="preserve">working </w:t>
      </w:r>
      <w:r w:rsidRPr="001518CB">
        <w:t>day, timetable</w:t>
      </w:r>
      <w:r>
        <w:t>s</w:t>
      </w:r>
      <w:r w:rsidRPr="001518CB">
        <w:t xml:space="preserve"> and work-based activity</w:t>
      </w:r>
    </w:p>
    <w:p w14:paraId="5F1DD071" w14:textId="77777777" w:rsidR="009754C0" w:rsidRDefault="009754C0" w:rsidP="0085397D">
      <w:pPr>
        <w:pStyle w:val="Bulletsspaced"/>
      </w:pPr>
      <w:r w:rsidRPr="001518CB">
        <w:t>strategic and operational business plans</w:t>
      </w:r>
    </w:p>
    <w:p w14:paraId="5F1DD072" w14:textId="77777777" w:rsidR="009754C0" w:rsidRPr="001518CB" w:rsidRDefault="009754C0" w:rsidP="0085397D">
      <w:pPr>
        <w:pStyle w:val="Bulletsspaced"/>
      </w:pPr>
      <w:r>
        <w:t>evidence</w:t>
      </w:r>
      <w:r w:rsidRPr="001518CB">
        <w:t xml:space="preserve"> of the work of governors</w:t>
      </w:r>
      <w:r>
        <w:t xml:space="preserve"> or other supervisory bodies</w:t>
      </w:r>
      <w:r w:rsidRPr="001518CB">
        <w:t xml:space="preserve"> and their impact, where applicable</w:t>
      </w:r>
    </w:p>
    <w:p w14:paraId="5F1DD073" w14:textId="1C520DB1" w:rsidR="009754C0" w:rsidRDefault="009754C0" w:rsidP="0085397D">
      <w:pPr>
        <w:pStyle w:val="Bulletsspaced"/>
      </w:pPr>
      <w:r>
        <w:t xml:space="preserve">updated information </w:t>
      </w:r>
      <w:r w:rsidR="00487915">
        <w:t xml:space="preserve">relating to </w:t>
      </w:r>
      <w:r>
        <w:t>the self-assessment report</w:t>
      </w:r>
    </w:p>
    <w:p w14:paraId="5F1DD074" w14:textId="77777777" w:rsidR="009754C0" w:rsidRPr="001518CB" w:rsidRDefault="009754C0" w:rsidP="0085397D">
      <w:pPr>
        <w:pStyle w:val="Bulletsspaced"/>
      </w:pPr>
      <w:r w:rsidRPr="001518CB">
        <w:t>development/quality improvement plans, operating statements, subject area plans, staff development plans and action plans arising from inspection, programme review or self-assessment</w:t>
      </w:r>
    </w:p>
    <w:p w14:paraId="5F1DD075" w14:textId="77777777" w:rsidR="009754C0" w:rsidRPr="001518CB" w:rsidRDefault="009754C0" w:rsidP="0085397D">
      <w:pPr>
        <w:pStyle w:val="Bulletsspaced"/>
      </w:pPr>
      <w:r w:rsidRPr="001518CB">
        <w:t xml:space="preserve">details of staff qualifications and experience and of staff development activity over the last two years </w:t>
      </w:r>
    </w:p>
    <w:p w14:paraId="5F1DD076" w14:textId="77777777" w:rsidR="009754C0" w:rsidRPr="001518CB" w:rsidRDefault="009754C0" w:rsidP="0085397D">
      <w:pPr>
        <w:pStyle w:val="Bulletsspaced"/>
      </w:pPr>
      <w:r w:rsidRPr="001518CB">
        <w:t xml:space="preserve">anonymised information on </w:t>
      </w:r>
      <w:r>
        <w:t xml:space="preserve">the </w:t>
      </w:r>
      <w:r w:rsidRPr="001518CB">
        <w:t>performance management of staff</w:t>
      </w:r>
    </w:p>
    <w:p w14:paraId="5F1DD077" w14:textId="77777777" w:rsidR="009754C0" w:rsidRDefault="009754C0" w:rsidP="0085397D">
      <w:pPr>
        <w:pStyle w:val="Bulletsspaced"/>
      </w:pPr>
      <w:r w:rsidRPr="001518CB">
        <w:t>evidence of compliance with the rel</w:t>
      </w:r>
      <w:r>
        <w:t>evant safeguarding requirements;</w:t>
      </w:r>
      <w:r w:rsidRPr="001518CB">
        <w:t xml:space="preserve"> for example</w:t>
      </w:r>
      <w:r>
        <w:t>,</w:t>
      </w:r>
      <w:r w:rsidRPr="001518CB">
        <w:t xml:space="preserve"> an up-to-date list of Disclosure and Barring Service (DBS) checks</w:t>
      </w:r>
      <w:r>
        <w:t xml:space="preserve"> for staff, as required</w:t>
      </w:r>
    </w:p>
    <w:p w14:paraId="5F1DD078" w14:textId="77777777" w:rsidR="009754C0" w:rsidRPr="001518CB" w:rsidRDefault="009754C0" w:rsidP="0085397D">
      <w:pPr>
        <w:pStyle w:val="Bulletsspaced"/>
      </w:pPr>
      <w:r w:rsidRPr="001518CB">
        <w:t>access to the logs that record complaints, incidents of poor behaviour, racist incidents and incidents of bullying</w:t>
      </w:r>
      <w:r>
        <w:t xml:space="preserve"> or those relating to radicalisation or extremism</w:t>
      </w:r>
    </w:p>
    <w:p w14:paraId="5F1DD079" w14:textId="389BD7A5" w:rsidR="009754C0" w:rsidRPr="001518CB" w:rsidRDefault="009754C0" w:rsidP="0085397D">
      <w:pPr>
        <w:pStyle w:val="Bulletsspaced"/>
      </w:pPr>
      <w:r w:rsidRPr="001518CB">
        <w:t>a range of learners</w:t>
      </w:r>
      <w:r w:rsidR="007E2B32">
        <w:t>’</w:t>
      </w:r>
      <w:r w:rsidRPr="001518CB">
        <w:t xml:space="preserve"> work</w:t>
      </w:r>
      <w:r>
        <w:t xml:space="preserve">, including marked work </w:t>
      </w:r>
    </w:p>
    <w:p w14:paraId="5F1DD07A" w14:textId="77777777" w:rsidR="009754C0" w:rsidRPr="001518CB" w:rsidRDefault="009754C0" w:rsidP="0085397D">
      <w:pPr>
        <w:pStyle w:val="Bulletsspaced"/>
      </w:pPr>
      <w:r w:rsidRPr="001518CB">
        <w:t xml:space="preserve">records of observations of teaching, learning and assessment or </w:t>
      </w:r>
      <w:r>
        <w:t xml:space="preserve">support, </w:t>
      </w:r>
      <w:r w:rsidRPr="001518CB">
        <w:t>information and advice sessions</w:t>
      </w:r>
    </w:p>
    <w:p w14:paraId="5F1DD07B" w14:textId="77777777" w:rsidR="009754C0" w:rsidRPr="001518CB" w:rsidRDefault="009754C0" w:rsidP="0085397D">
      <w:pPr>
        <w:pStyle w:val="Bulletsspaced"/>
      </w:pPr>
      <w:r w:rsidRPr="001518CB">
        <w:t>timetables and schedules of activity involving learners (showing locations and staff)</w:t>
      </w:r>
    </w:p>
    <w:p w14:paraId="5F1DD07C" w14:textId="77777777" w:rsidR="009754C0" w:rsidRPr="001518CB" w:rsidRDefault="009754C0" w:rsidP="0085397D">
      <w:pPr>
        <w:pStyle w:val="Bulletsspaced"/>
      </w:pPr>
      <w:r w:rsidRPr="001518CB">
        <w:t>complete and up-to-date data on learner numbers</w:t>
      </w:r>
      <w:r>
        <w:t xml:space="preserve">, </w:t>
      </w:r>
      <w:r w:rsidRPr="001518CB">
        <w:t>achievements</w:t>
      </w:r>
      <w:r>
        <w:t xml:space="preserve"> and destinations </w:t>
      </w:r>
    </w:p>
    <w:p w14:paraId="5F1DD07D" w14:textId="77777777" w:rsidR="009754C0" w:rsidRDefault="009754C0" w:rsidP="0085397D">
      <w:pPr>
        <w:pStyle w:val="Bulletsspaced"/>
      </w:pPr>
      <w:r w:rsidRPr="001518CB">
        <w:t>minutes from key meetings</w:t>
      </w:r>
      <w:r>
        <w:t xml:space="preserve">, including those with community links and employers to develop the curriculum </w:t>
      </w:r>
    </w:p>
    <w:p w14:paraId="5F1DD07E" w14:textId="7402089A" w:rsidR="009754C0" w:rsidRPr="001518CB" w:rsidRDefault="009754C0" w:rsidP="0085397D">
      <w:pPr>
        <w:pStyle w:val="Bulletsspaced"/>
      </w:pPr>
      <w:r w:rsidRPr="001518CB">
        <w:t>information about the provider</w:t>
      </w:r>
      <w:r w:rsidR="007E2B32">
        <w:t>’</w:t>
      </w:r>
      <w:r>
        <w:t>s</w:t>
      </w:r>
      <w:r w:rsidRPr="001518CB">
        <w:t xml:space="preserve"> organisation with staff names and responsibilities</w:t>
      </w:r>
    </w:p>
    <w:p w14:paraId="5F1DD07F" w14:textId="77777777" w:rsidR="009754C0" w:rsidRDefault="009754C0" w:rsidP="0085397D">
      <w:pPr>
        <w:pStyle w:val="Bulletsspaced"/>
      </w:pPr>
      <w:r w:rsidRPr="001518CB">
        <w:t>names and email addresses of any employers</w:t>
      </w:r>
      <w:r>
        <w:t xml:space="preserve"> and/or subcontractors</w:t>
      </w:r>
      <w:r w:rsidRPr="001518CB">
        <w:t xml:space="preserve"> whose premises the inspection team intends to visit</w:t>
      </w:r>
      <w:r w:rsidR="0002357B">
        <w:rPr>
          <w:rStyle w:val="FootnoteReference"/>
        </w:rPr>
        <w:footnoteReference w:id="12"/>
      </w:r>
    </w:p>
    <w:p w14:paraId="5F1DD080" w14:textId="77777777" w:rsidR="009754C0" w:rsidRPr="001518CB" w:rsidRDefault="009754C0" w:rsidP="0085397D">
      <w:pPr>
        <w:pStyle w:val="Bulletsspaced-lastbullet"/>
      </w:pPr>
      <w:r w:rsidRPr="001518CB">
        <w:t>details of</w:t>
      </w:r>
      <w:r>
        <w:t xml:space="preserve"> any changes to normal routines during the week of inspection.</w:t>
      </w:r>
    </w:p>
    <w:p w14:paraId="5F1DD081" w14:textId="31BFD81B" w:rsidR="009754C0" w:rsidRPr="001518CB" w:rsidRDefault="009754C0" w:rsidP="00B8443F">
      <w:pPr>
        <w:pStyle w:val="Numberedparagraph"/>
      </w:pPr>
      <w:r w:rsidRPr="001518CB">
        <w:lastRenderedPageBreak/>
        <w:t xml:space="preserve">The provider will </w:t>
      </w:r>
      <w:r>
        <w:t xml:space="preserve">need to </w:t>
      </w:r>
      <w:r w:rsidRPr="001518CB">
        <w:t>inform all subcontractors</w:t>
      </w:r>
      <w:r w:rsidR="007E2B32">
        <w:t>’</w:t>
      </w:r>
      <w:r w:rsidRPr="001518CB">
        <w:t xml:space="preserve"> staff, current learners, employers and other users about the inspection, emphasising that inspectors may visit any sessions involving learners either on the provider</w:t>
      </w:r>
      <w:r w:rsidR="007E2B32">
        <w:t>’</w:t>
      </w:r>
      <w:r w:rsidRPr="001518CB">
        <w:t>s premises or at other locations, including learners</w:t>
      </w:r>
      <w:r w:rsidR="007E2B32">
        <w:t>’</w:t>
      </w:r>
      <w:r w:rsidRPr="001518CB">
        <w:t xml:space="preserve"> workplaces. </w:t>
      </w:r>
    </w:p>
    <w:p w14:paraId="5F1DD082" w14:textId="77777777" w:rsidR="009754C0" w:rsidRPr="00B305E9" w:rsidRDefault="009754C0" w:rsidP="000B199A">
      <w:pPr>
        <w:pStyle w:val="Heading3"/>
        <w:tabs>
          <w:tab w:val="left" w:pos="567"/>
        </w:tabs>
        <w:ind w:left="924" w:hanging="924"/>
      </w:pPr>
      <w:bookmarkStart w:id="50" w:name="_Toc233440513"/>
      <w:bookmarkStart w:id="51" w:name="_Toc235978626"/>
      <w:bookmarkStart w:id="52" w:name="_Toc270665493"/>
      <w:bookmarkStart w:id="53" w:name="_Toc417597791"/>
      <w:r w:rsidRPr="00B305E9">
        <w:t xml:space="preserve">Planning </w:t>
      </w:r>
      <w:bookmarkEnd w:id="50"/>
      <w:bookmarkEnd w:id="51"/>
      <w:bookmarkEnd w:id="52"/>
      <w:r w:rsidRPr="00B305E9">
        <w:t>the inspection with the provider</w:t>
      </w:r>
      <w:bookmarkEnd w:id="53"/>
    </w:p>
    <w:p w14:paraId="5F1DD083" w14:textId="77777777" w:rsidR="009754C0" w:rsidRPr="001518CB" w:rsidRDefault="009754C0" w:rsidP="00B8443F">
      <w:pPr>
        <w:pStyle w:val="Numberedparagraph"/>
      </w:pPr>
      <w:r w:rsidRPr="001518CB">
        <w:t xml:space="preserve">To ensure that the provider understands the inspection process, the lead inspector will hold a pre-arranged </w:t>
      </w:r>
      <w:r>
        <w:t xml:space="preserve">telephone </w:t>
      </w:r>
      <w:r w:rsidRPr="001518CB">
        <w:t>planning meeting with the nomi</w:t>
      </w:r>
      <w:r>
        <w:t>nee/most senior member of staff</w:t>
      </w:r>
      <w:r w:rsidRPr="001518CB">
        <w:t xml:space="preserve">. </w:t>
      </w:r>
    </w:p>
    <w:p w14:paraId="5F1DD084" w14:textId="77777777" w:rsidR="009754C0" w:rsidRPr="002E6D8C" w:rsidRDefault="009754C0" w:rsidP="00B8443F">
      <w:pPr>
        <w:pStyle w:val="Numberedparagraph"/>
      </w:pPr>
      <w:r w:rsidRPr="002E6D8C">
        <w:t xml:space="preserve"> The agenda for the meeting should include:</w:t>
      </w:r>
    </w:p>
    <w:p w14:paraId="5F1DD085" w14:textId="77777777" w:rsidR="009754C0" w:rsidRDefault="009754C0" w:rsidP="0085397D">
      <w:pPr>
        <w:pStyle w:val="Bulletsspaced"/>
      </w:pPr>
      <w:r w:rsidRPr="001518CB">
        <w:t xml:space="preserve">introductions </w:t>
      </w:r>
    </w:p>
    <w:p w14:paraId="5F1DD086" w14:textId="60856BD4" w:rsidR="009754C0" w:rsidRPr="001518CB" w:rsidRDefault="009754C0" w:rsidP="0085397D">
      <w:pPr>
        <w:pStyle w:val="Bulletsspaced"/>
      </w:pPr>
      <w:r>
        <w:t xml:space="preserve">confirmation of the use of the latest version of the </w:t>
      </w:r>
      <w:r w:rsidR="00DC3F8B">
        <w:t>c</w:t>
      </w:r>
      <w:r w:rsidR="00DC3F8B" w:rsidRPr="000A4BFC">
        <w:t xml:space="preserve">ommon </w:t>
      </w:r>
      <w:r w:rsidR="00DC3F8B">
        <w:t>i</w:t>
      </w:r>
      <w:r w:rsidR="00DC3F8B" w:rsidRPr="000A4BFC">
        <w:t xml:space="preserve">nspection </w:t>
      </w:r>
      <w:r w:rsidR="00DC3F8B">
        <w:t>f</w:t>
      </w:r>
      <w:r w:rsidR="00DC3F8B" w:rsidRPr="000A4BFC">
        <w:t>ramework</w:t>
      </w:r>
      <w:r w:rsidR="00DC3F8B">
        <w:t xml:space="preserve"> </w:t>
      </w:r>
    </w:p>
    <w:p w14:paraId="5F1DD087" w14:textId="47F2EDEE" w:rsidR="009754C0" w:rsidRPr="001518CB" w:rsidRDefault="009754C0" w:rsidP="0085397D">
      <w:pPr>
        <w:pStyle w:val="Bulletsspaced"/>
      </w:pPr>
      <w:r w:rsidRPr="001518CB">
        <w:t xml:space="preserve">update on </w:t>
      </w:r>
      <w:r>
        <w:t>the provider</w:t>
      </w:r>
      <w:r w:rsidR="007E2B32">
        <w:t>’</w:t>
      </w:r>
      <w:r>
        <w:t xml:space="preserve">s </w:t>
      </w:r>
      <w:r w:rsidRPr="001518CB">
        <w:t>recent developments</w:t>
      </w:r>
      <w:r>
        <w:t xml:space="preserve">, with specific attention to types of provision and relevant </w:t>
      </w:r>
      <w:r w:rsidRPr="001E4EE7">
        <w:t>local economic and social contexts</w:t>
      </w:r>
      <w:r>
        <w:t xml:space="preserve"> </w:t>
      </w:r>
    </w:p>
    <w:p w14:paraId="5F1DD088" w14:textId="77777777" w:rsidR="009754C0" w:rsidRDefault="009754C0" w:rsidP="0085397D">
      <w:pPr>
        <w:pStyle w:val="Bulletsspaced"/>
      </w:pPr>
      <w:r w:rsidRPr="001518CB">
        <w:t>inspection team members and their responsibilities</w:t>
      </w:r>
    </w:p>
    <w:p w14:paraId="5F1DD089" w14:textId="77777777" w:rsidR="009754C0" w:rsidRPr="001518CB" w:rsidRDefault="009754C0" w:rsidP="0085397D">
      <w:pPr>
        <w:pStyle w:val="Bulletsspaced"/>
      </w:pPr>
      <w:r w:rsidRPr="001518CB">
        <w:t xml:space="preserve">the </w:t>
      </w:r>
      <w:r>
        <w:t xml:space="preserve">role and responsibilities of the </w:t>
      </w:r>
      <w:r w:rsidRPr="001518CB">
        <w:t>nominee</w:t>
      </w:r>
    </w:p>
    <w:p w14:paraId="5F1DD08A" w14:textId="79867C0E" w:rsidR="009754C0" w:rsidRPr="001518CB" w:rsidRDefault="009754C0" w:rsidP="0085397D">
      <w:pPr>
        <w:pStyle w:val="Bulletsspaced"/>
      </w:pPr>
      <w:r w:rsidRPr="001518CB">
        <w:t>scope of the inspection, including the</w:t>
      </w:r>
      <w:r w:rsidR="00487915">
        <w:t xml:space="preserve"> types of </w:t>
      </w:r>
      <w:r w:rsidR="008E054E">
        <w:t xml:space="preserve">provision </w:t>
      </w:r>
      <w:r w:rsidR="00487915">
        <w:t>to be</w:t>
      </w:r>
      <w:r w:rsidRPr="001518CB">
        <w:t xml:space="preserve"> </w:t>
      </w:r>
      <w:r>
        <w:t>inspected</w:t>
      </w:r>
    </w:p>
    <w:p w14:paraId="5F1DD08B" w14:textId="77777777" w:rsidR="009754C0" w:rsidRPr="001518CB" w:rsidRDefault="009754C0" w:rsidP="0085397D">
      <w:pPr>
        <w:pStyle w:val="Bulletsspaced"/>
      </w:pPr>
      <w:r>
        <w:t>in providers that have</w:t>
      </w:r>
      <w:r w:rsidRPr="001518CB">
        <w:t xml:space="preserve"> learner representatives, arrangements for the lead</w:t>
      </w:r>
      <w:r>
        <w:t xml:space="preserve"> inspector </w:t>
      </w:r>
      <w:r w:rsidRPr="001518CB">
        <w:t>to h</w:t>
      </w:r>
      <w:r>
        <w:t>old</w:t>
      </w:r>
      <w:r w:rsidRPr="001518CB">
        <w:t xml:space="preserve"> a discussion with them</w:t>
      </w:r>
      <w:r>
        <w:t xml:space="preserve"> about the inspection process, either</w:t>
      </w:r>
      <w:r w:rsidRPr="001518CB">
        <w:t xml:space="preserve"> before or at the start of the inspection</w:t>
      </w:r>
    </w:p>
    <w:p w14:paraId="5F1DD08C" w14:textId="77777777" w:rsidR="009754C0" w:rsidRPr="001518CB" w:rsidRDefault="009754C0" w:rsidP="0085397D">
      <w:pPr>
        <w:pStyle w:val="Bulletsspaced"/>
      </w:pPr>
      <w:r w:rsidRPr="001518CB">
        <w:t xml:space="preserve">arrangements to inform all learners and employers about the inspection through: </w:t>
      </w:r>
    </w:p>
    <w:p w14:paraId="5F1DD08D" w14:textId="6242B750" w:rsidR="009754C0" w:rsidRPr="001518CB" w:rsidRDefault="009754C0" w:rsidP="000A4BFC">
      <w:pPr>
        <w:pStyle w:val="Bulletsdashes"/>
      </w:pPr>
      <w:r w:rsidRPr="001518CB">
        <w:t>the links to Learner View,</w:t>
      </w:r>
      <w:r w:rsidR="00DC3F8B">
        <w:rPr>
          <w:rStyle w:val="FootnoteReference"/>
        </w:rPr>
        <w:footnoteReference w:id="13"/>
      </w:r>
      <w:r w:rsidRPr="001518CB">
        <w:t xml:space="preserve"> Employer View</w:t>
      </w:r>
      <w:r w:rsidR="00DC3F8B">
        <w:rPr>
          <w:rStyle w:val="FootnoteReference"/>
        </w:rPr>
        <w:footnoteReference w:id="14"/>
      </w:r>
      <w:r w:rsidRPr="001518CB">
        <w:t xml:space="preserve"> and the parents</w:t>
      </w:r>
      <w:r w:rsidR="007E2B32">
        <w:t>’</w:t>
      </w:r>
      <w:r w:rsidRPr="001518CB">
        <w:t>/carers</w:t>
      </w:r>
      <w:r w:rsidR="007E2B32">
        <w:t>’</w:t>
      </w:r>
      <w:r>
        <w:t xml:space="preserve"> online questionnaire</w:t>
      </w:r>
    </w:p>
    <w:p w14:paraId="5F1DD08E" w14:textId="6BF7F251" w:rsidR="009754C0" w:rsidRPr="001518CB" w:rsidRDefault="009754C0" w:rsidP="0085397D">
      <w:pPr>
        <w:pStyle w:val="Bulletsdashes"/>
      </w:pPr>
      <w:r w:rsidRPr="001518CB">
        <w:t>systems already established through the provider</w:t>
      </w:r>
      <w:r w:rsidR="007E2B32">
        <w:t>’</w:t>
      </w:r>
      <w:r w:rsidRPr="001518CB">
        <w:t>s learner involvement strategy</w:t>
      </w:r>
    </w:p>
    <w:p w14:paraId="5F1DD08F" w14:textId="77777777" w:rsidR="009754C0" w:rsidRPr="001518CB" w:rsidRDefault="009754C0" w:rsidP="0085397D">
      <w:pPr>
        <w:pStyle w:val="Bulletsspaced"/>
      </w:pPr>
      <w:r w:rsidRPr="001518CB">
        <w:t>arrangements to collect the views of learners, parents, carers, employers, and external partners during the inspection</w:t>
      </w:r>
      <w:r>
        <w:t xml:space="preserve"> through</w:t>
      </w:r>
      <w:r w:rsidRPr="001518CB">
        <w:t>:</w:t>
      </w:r>
    </w:p>
    <w:p w14:paraId="5F1DD090" w14:textId="77777777" w:rsidR="009754C0" w:rsidRPr="0085397D" w:rsidRDefault="009754C0" w:rsidP="0085397D">
      <w:pPr>
        <w:pStyle w:val="Bulletsdashes"/>
      </w:pPr>
      <w:r w:rsidRPr="0085397D">
        <w:t>open meetings for learners or learner representatives</w:t>
      </w:r>
    </w:p>
    <w:p w14:paraId="5F1DD091" w14:textId="7AE0ABD1" w:rsidR="009754C0" w:rsidRPr="0085397D" w:rsidRDefault="00784A5F" w:rsidP="0085397D">
      <w:pPr>
        <w:pStyle w:val="Bulletsdashes"/>
      </w:pPr>
      <w:r>
        <w:t xml:space="preserve">Learner View, Employer View and </w:t>
      </w:r>
      <w:r w:rsidR="00DC3F8B">
        <w:t xml:space="preserve">the </w:t>
      </w:r>
      <w:r w:rsidR="009754C0" w:rsidRPr="0085397D">
        <w:t>online questionnaire for learners, employers and parents and carers</w:t>
      </w:r>
    </w:p>
    <w:p w14:paraId="5F1DD092" w14:textId="77777777" w:rsidR="009754C0" w:rsidRPr="0085397D" w:rsidRDefault="009754C0" w:rsidP="0085397D">
      <w:pPr>
        <w:pStyle w:val="Bulletsdashes"/>
      </w:pPr>
      <w:r w:rsidRPr="0085397D">
        <w:t>visits/phone/remote tele- or video-conference calls to learners and employers at work</w:t>
      </w:r>
    </w:p>
    <w:p w14:paraId="5F1DD093" w14:textId="77777777" w:rsidR="009754C0" w:rsidRPr="00EA7C33" w:rsidRDefault="009754C0" w:rsidP="0085397D">
      <w:pPr>
        <w:pStyle w:val="Bulletsdashes"/>
      </w:pPr>
      <w:r w:rsidRPr="00EA7C33">
        <w:lastRenderedPageBreak/>
        <w:t>informal meetings or individual interviews arranged by inspectors during the inspection</w:t>
      </w:r>
    </w:p>
    <w:p w14:paraId="5F1DD094" w14:textId="243BBAA1" w:rsidR="009754C0" w:rsidRPr="001518CB" w:rsidRDefault="009754C0" w:rsidP="003C42BD">
      <w:pPr>
        <w:pStyle w:val="ListParagraph"/>
        <w:numPr>
          <w:ilvl w:val="0"/>
          <w:numId w:val="19"/>
        </w:numPr>
        <w:tabs>
          <w:tab w:val="left" w:pos="567"/>
        </w:tabs>
        <w:spacing w:before="120"/>
        <w:ind w:left="924" w:hanging="357"/>
      </w:pPr>
      <w:r w:rsidRPr="001518CB">
        <w:t>arrangements for the lead inspector to have information on:</w:t>
      </w:r>
    </w:p>
    <w:p w14:paraId="5F1DD095" w14:textId="77777777" w:rsidR="009754C0" w:rsidRPr="001518CB" w:rsidRDefault="009754C0" w:rsidP="000A4BFC">
      <w:pPr>
        <w:pStyle w:val="Bulletsdashes"/>
      </w:pPr>
      <w:r w:rsidRPr="001518CB">
        <w:t xml:space="preserve">numbers participating at the time of the inspection and their geographical distribution, by </w:t>
      </w:r>
      <w:r>
        <w:t xml:space="preserve">type of provision, </w:t>
      </w:r>
      <w:r w:rsidRPr="001518CB">
        <w:t xml:space="preserve">sector subject area </w:t>
      </w:r>
      <w:r>
        <w:t xml:space="preserve">and </w:t>
      </w:r>
      <w:r w:rsidRPr="001518CB">
        <w:t>subcontractor, where appropriate</w:t>
      </w:r>
    </w:p>
    <w:p w14:paraId="5F1DD096" w14:textId="37520F56" w:rsidR="009754C0" w:rsidRPr="001518CB" w:rsidRDefault="009754C0" w:rsidP="000A4BFC">
      <w:pPr>
        <w:pStyle w:val="Bulletsdashes"/>
      </w:pPr>
      <w:r w:rsidRPr="001518CB">
        <w:t>lists of learners, for example on</w:t>
      </w:r>
      <w:r>
        <w:t xml:space="preserve"> apprenticeships</w:t>
      </w:r>
      <w:r w:rsidRPr="001518CB">
        <w:t>, with details of place of work and employers</w:t>
      </w:r>
      <w:r w:rsidR="007E2B32">
        <w:t>’</w:t>
      </w:r>
      <w:r w:rsidRPr="001518CB">
        <w:t xml:space="preserve"> </w:t>
      </w:r>
      <w:r w:rsidRPr="00CB5A17">
        <w:t>telephone numbers</w:t>
      </w:r>
      <w:r w:rsidRPr="001518CB">
        <w:t xml:space="preserve"> </w:t>
      </w:r>
    </w:p>
    <w:p w14:paraId="5F1DD097" w14:textId="77777777" w:rsidR="009754C0" w:rsidRPr="001518CB" w:rsidRDefault="009754C0" w:rsidP="0085397D">
      <w:pPr>
        <w:pStyle w:val="Bulletsdashes"/>
      </w:pPr>
      <w:r w:rsidRPr="001518CB">
        <w:t xml:space="preserve">schedules/timetables of all learning activities, including </w:t>
      </w:r>
      <w:r>
        <w:t xml:space="preserve">those delivered by </w:t>
      </w:r>
      <w:r w:rsidRPr="001518CB">
        <w:t>subcontractors</w:t>
      </w:r>
    </w:p>
    <w:p w14:paraId="5F1DD098" w14:textId="62231F72" w:rsidR="009754C0" w:rsidRPr="001518CB" w:rsidRDefault="009754C0" w:rsidP="003C42BD">
      <w:pPr>
        <w:pStyle w:val="ListParagraph"/>
        <w:numPr>
          <w:ilvl w:val="0"/>
          <w:numId w:val="19"/>
        </w:numPr>
        <w:tabs>
          <w:tab w:val="left" w:pos="567"/>
        </w:tabs>
        <w:spacing w:before="120"/>
        <w:ind w:left="924" w:hanging="357"/>
      </w:pPr>
      <w:r w:rsidRPr="001518CB">
        <w:t>arrangements for observing teaching, learning and assessments</w:t>
      </w:r>
      <w:r>
        <w:t xml:space="preserve"> and reviewing learners</w:t>
      </w:r>
      <w:r w:rsidR="007E2B32">
        <w:t>’</w:t>
      </w:r>
      <w:r>
        <w:t xml:space="preserve"> work</w:t>
      </w:r>
      <w:r w:rsidRPr="001518CB">
        <w:t xml:space="preserve"> </w:t>
      </w:r>
    </w:p>
    <w:p w14:paraId="5F1DD099" w14:textId="77777777" w:rsidR="009754C0" w:rsidRPr="001518CB" w:rsidRDefault="009754C0" w:rsidP="003C42BD">
      <w:pPr>
        <w:pStyle w:val="ListParagraph"/>
        <w:numPr>
          <w:ilvl w:val="0"/>
          <w:numId w:val="19"/>
        </w:numPr>
        <w:tabs>
          <w:tab w:val="left" w:pos="567"/>
        </w:tabs>
        <w:spacing w:before="120"/>
        <w:ind w:left="924" w:hanging="357"/>
      </w:pPr>
      <w:r w:rsidRPr="001518CB">
        <w:t>arrang</w:t>
      </w:r>
      <w:r>
        <w:t>ing</w:t>
      </w:r>
      <w:r w:rsidRPr="001518CB">
        <w:t xml:space="preserve"> meetings</w:t>
      </w:r>
      <w:r>
        <w:t xml:space="preserve"> for inspectors</w:t>
      </w:r>
      <w:r w:rsidRPr="001518CB">
        <w:t xml:space="preserve"> with key members of staff/management </w:t>
      </w:r>
    </w:p>
    <w:p w14:paraId="5F1DD09A" w14:textId="77777777" w:rsidR="009754C0" w:rsidRPr="001518CB" w:rsidRDefault="009754C0" w:rsidP="003C42BD">
      <w:pPr>
        <w:pStyle w:val="ListParagraph"/>
        <w:numPr>
          <w:ilvl w:val="0"/>
          <w:numId w:val="19"/>
        </w:numPr>
        <w:tabs>
          <w:tab w:val="left" w:pos="567"/>
        </w:tabs>
        <w:spacing w:before="120"/>
        <w:ind w:left="924" w:hanging="357"/>
      </w:pPr>
      <w:r w:rsidRPr="001518CB">
        <w:t>arrangements to con</w:t>
      </w:r>
      <w:r>
        <w:t>firm the location of inspectors at the start of the inspection,</w:t>
      </w:r>
      <w:r w:rsidRPr="001518CB">
        <w:t xml:space="preserve"> where applicable</w:t>
      </w:r>
    </w:p>
    <w:p w14:paraId="5F1DD09B" w14:textId="77777777" w:rsidR="009754C0" w:rsidRPr="001518CB" w:rsidRDefault="009754C0" w:rsidP="003C42BD">
      <w:pPr>
        <w:pStyle w:val="ListParagraph"/>
        <w:numPr>
          <w:ilvl w:val="0"/>
          <w:numId w:val="19"/>
        </w:numPr>
        <w:tabs>
          <w:tab w:val="left" w:pos="567"/>
        </w:tabs>
        <w:spacing w:before="120"/>
        <w:ind w:left="924" w:hanging="357"/>
      </w:pPr>
      <w:r w:rsidRPr="001518CB">
        <w:t xml:space="preserve">documents to be made available during the inspection </w:t>
      </w:r>
    </w:p>
    <w:p w14:paraId="5F1DD09C" w14:textId="77777777" w:rsidR="009754C0" w:rsidRPr="001518CB" w:rsidRDefault="009754C0" w:rsidP="003C42BD">
      <w:pPr>
        <w:pStyle w:val="ListParagraph"/>
        <w:numPr>
          <w:ilvl w:val="0"/>
          <w:numId w:val="19"/>
        </w:numPr>
        <w:tabs>
          <w:tab w:val="left" w:pos="567"/>
        </w:tabs>
        <w:spacing w:before="120"/>
        <w:ind w:left="924" w:hanging="357"/>
      </w:pPr>
      <w:r>
        <w:t xml:space="preserve">times of, and venues for, </w:t>
      </w:r>
      <w:r w:rsidRPr="001518CB">
        <w:t>team meetings</w:t>
      </w:r>
    </w:p>
    <w:p w14:paraId="5F1DD09D" w14:textId="77777777" w:rsidR="009754C0" w:rsidRPr="001518CB" w:rsidRDefault="009754C0" w:rsidP="003C42BD">
      <w:pPr>
        <w:pStyle w:val="ListParagraph"/>
        <w:numPr>
          <w:ilvl w:val="0"/>
          <w:numId w:val="19"/>
        </w:numPr>
        <w:tabs>
          <w:tab w:val="left" w:pos="567"/>
        </w:tabs>
        <w:spacing w:before="120"/>
        <w:ind w:left="924" w:hanging="357"/>
      </w:pPr>
      <w:r w:rsidRPr="001518CB">
        <w:t>domestic arrangements</w:t>
      </w:r>
    </w:p>
    <w:p w14:paraId="5F1DD09E" w14:textId="77777777" w:rsidR="009754C0" w:rsidRDefault="009754C0" w:rsidP="003C42BD">
      <w:pPr>
        <w:pStyle w:val="ListParagraph"/>
        <w:numPr>
          <w:ilvl w:val="0"/>
          <w:numId w:val="19"/>
        </w:numPr>
        <w:tabs>
          <w:tab w:val="left" w:pos="567"/>
        </w:tabs>
        <w:spacing w:before="120"/>
        <w:ind w:left="924" w:hanging="357"/>
      </w:pPr>
      <w:r w:rsidRPr="001518CB">
        <w:t>health and safety of inspectors</w:t>
      </w:r>
    </w:p>
    <w:p w14:paraId="5F1DD09F" w14:textId="77777777" w:rsidR="009754C0" w:rsidRDefault="009754C0" w:rsidP="003C42BD">
      <w:pPr>
        <w:pStyle w:val="ListParagraph"/>
        <w:numPr>
          <w:ilvl w:val="0"/>
          <w:numId w:val="19"/>
        </w:numPr>
        <w:tabs>
          <w:tab w:val="left" w:pos="567"/>
        </w:tabs>
        <w:spacing w:before="120"/>
        <w:ind w:left="924" w:hanging="357"/>
      </w:pPr>
      <w:r>
        <w:t xml:space="preserve">final feedback, evaluation and reporting arrangements </w:t>
      </w:r>
    </w:p>
    <w:p w14:paraId="5F1DD0A0" w14:textId="77777777" w:rsidR="009754C0" w:rsidRPr="001518CB" w:rsidRDefault="009754C0" w:rsidP="009972BA">
      <w:pPr>
        <w:pStyle w:val="Bulletsspaced-lastbullet"/>
        <w:ind w:left="993" w:hanging="426"/>
      </w:pPr>
      <w:r w:rsidRPr="001518CB">
        <w:t>arrangements, where applicable</w:t>
      </w:r>
      <w:r>
        <w:t>, for any additional visitors/</w:t>
      </w:r>
      <w:r w:rsidRPr="001518CB">
        <w:t>observers during the inspection.</w:t>
      </w:r>
    </w:p>
    <w:p w14:paraId="5F1DD0A1" w14:textId="058FFAA4" w:rsidR="009754C0" w:rsidRPr="001518CB" w:rsidRDefault="009754C0" w:rsidP="00B8443F">
      <w:pPr>
        <w:pStyle w:val="Numberedparagraph"/>
      </w:pPr>
      <w:r>
        <w:t>M</w:t>
      </w:r>
      <w:r w:rsidRPr="001518CB">
        <w:t xml:space="preserve">eetings with learners and key staff and visits to learners at work or external sites should be agreed as quickly as possible. However, the lead inspector will not tell the provider which teaching or training sessions will be visited in any part of the inspection. </w:t>
      </w:r>
    </w:p>
    <w:p w14:paraId="5F1DD0A2" w14:textId="77777777" w:rsidR="009754C0" w:rsidRPr="001518CB" w:rsidRDefault="009754C0" w:rsidP="0085397D">
      <w:pPr>
        <w:pStyle w:val="Heading3"/>
      </w:pPr>
      <w:bookmarkStart w:id="54" w:name="_Toc417597792"/>
      <w:bookmarkStart w:id="55" w:name="_Toc233440514"/>
      <w:bookmarkStart w:id="56" w:name="_Toc235978627"/>
      <w:bookmarkStart w:id="57" w:name="_Toc270665494"/>
      <w:r>
        <w:t>S</w:t>
      </w:r>
      <w:r w:rsidRPr="001518CB">
        <w:t>eek</w:t>
      </w:r>
      <w:r>
        <w:t>ing</w:t>
      </w:r>
      <w:r w:rsidRPr="001518CB">
        <w:t xml:space="preserve"> the views of learners, parents and carers, and employers</w:t>
      </w:r>
      <w:bookmarkEnd w:id="54"/>
      <w:r w:rsidRPr="001518CB">
        <w:t xml:space="preserve"> </w:t>
      </w:r>
      <w:bookmarkEnd w:id="55"/>
      <w:bookmarkEnd w:id="56"/>
      <w:bookmarkEnd w:id="57"/>
    </w:p>
    <w:p w14:paraId="5F1DD0A3" w14:textId="2D0F1ECC" w:rsidR="009754C0" w:rsidRPr="001518CB" w:rsidRDefault="009754C0" w:rsidP="00B8443F">
      <w:pPr>
        <w:pStyle w:val="Numberedparagraph"/>
      </w:pPr>
      <w:r w:rsidRPr="001518CB">
        <w:t>Learners</w:t>
      </w:r>
      <w:r w:rsidR="007E2B32">
        <w:t>’</w:t>
      </w:r>
      <w:r w:rsidRPr="001518CB">
        <w:t xml:space="preserve"> views are central to inspection. </w:t>
      </w:r>
      <w:r>
        <w:t>I</w:t>
      </w:r>
      <w:r w:rsidRPr="001518CB">
        <w:t xml:space="preserve">t is </w:t>
      </w:r>
      <w:r>
        <w:t xml:space="preserve">therefore </w:t>
      </w:r>
      <w:r w:rsidRPr="001518CB">
        <w:t>important that all learners</w:t>
      </w:r>
      <w:r>
        <w:t xml:space="preserve"> </w:t>
      </w:r>
      <w:r w:rsidRPr="001518CB">
        <w:t xml:space="preserve">have the opportunity to express their views to inspectors. This also applies to employers and any other key </w:t>
      </w:r>
      <w:r>
        <w:t>stakeholders</w:t>
      </w:r>
      <w:r w:rsidRPr="001518CB">
        <w:t xml:space="preserve">. </w:t>
      </w:r>
      <w:r>
        <w:t xml:space="preserve">Inspectors </w:t>
      </w:r>
      <w:r w:rsidRPr="001518CB">
        <w:t>will consider the views of learners, parents and carers, and employers as part of the risk assessment process</w:t>
      </w:r>
      <w:r w:rsidR="000D59D5">
        <w:t xml:space="preserve">. They will do this before </w:t>
      </w:r>
      <w:r w:rsidRPr="001518CB">
        <w:t>the inspection and during the inspection.</w:t>
      </w:r>
    </w:p>
    <w:p w14:paraId="5F1DD0A4" w14:textId="14CFEDC6" w:rsidR="009754C0" w:rsidRPr="001518CB" w:rsidRDefault="009754C0" w:rsidP="00B8443F">
      <w:pPr>
        <w:pStyle w:val="Numberedparagraph"/>
      </w:pPr>
      <w:r>
        <w:t>Ofsted</w:t>
      </w:r>
      <w:r w:rsidR="007E2B32">
        <w:t>’</w:t>
      </w:r>
      <w:r>
        <w:t xml:space="preserve">s </w:t>
      </w:r>
      <w:r w:rsidRPr="001518CB">
        <w:t>online questionnaires</w:t>
      </w:r>
      <w:r w:rsidR="00DC3F8B">
        <w:t>, Learner View and Employer View,</w:t>
      </w:r>
      <w:r w:rsidRPr="001518CB">
        <w:t xml:space="preserve"> </w:t>
      </w:r>
      <w:r>
        <w:t xml:space="preserve">are intended </w:t>
      </w:r>
      <w:r w:rsidRPr="001518CB">
        <w:t>to gather the views of learners, parents and carers, and emplo</w:t>
      </w:r>
      <w:r w:rsidR="0002357B">
        <w:t>yers.</w:t>
      </w:r>
      <w:r w:rsidRPr="000B199A">
        <w:rPr>
          <w:sz w:val="12"/>
        </w:rPr>
        <w:t xml:space="preserve"> </w:t>
      </w:r>
      <w:r w:rsidRPr="001518CB">
        <w:t xml:space="preserve">Respondents </w:t>
      </w:r>
      <w:r w:rsidR="00DC3F8B">
        <w:t>are</w:t>
      </w:r>
      <w:r w:rsidRPr="001518CB">
        <w:t xml:space="preserve"> able to complete these at any time during the year. </w:t>
      </w:r>
      <w:r w:rsidR="000D59D5">
        <w:t xml:space="preserve">After notifying the provider </w:t>
      </w:r>
      <w:r>
        <w:t xml:space="preserve">of </w:t>
      </w:r>
      <w:r w:rsidR="000D59D5">
        <w:t xml:space="preserve">the </w:t>
      </w:r>
      <w:r>
        <w:t xml:space="preserve">inspection, </w:t>
      </w:r>
      <w:r w:rsidR="000D59D5">
        <w:t xml:space="preserve">Ofsted </w:t>
      </w:r>
      <w:r>
        <w:t>ask</w:t>
      </w:r>
      <w:r w:rsidR="000D59D5">
        <w:t>s</w:t>
      </w:r>
      <w:r>
        <w:t xml:space="preserve"> the nominee </w:t>
      </w:r>
      <w:r w:rsidR="000D59D5">
        <w:t>to tell</w:t>
      </w:r>
      <w:r>
        <w:t xml:space="preserve"> all learners, employers and parents/carers of learners (where appropriate) that the </w:t>
      </w:r>
      <w:r>
        <w:lastRenderedPageBreak/>
        <w:t>inspection is taking place</w:t>
      </w:r>
      <w:r w:rsidR="00393B80">
        <w:t>. The nominee</w:t>
      </w:r>
      <w:r>
        <w:t xml:space="preserve"> </w:t>
      </w:r>
      <w:r w:rsidR="00393B80">
        <w:t xml:space="preserve">should </w:t>
      </w:r>
      <w:r w:rsidR="000D59D5">
        <w:t xml:space="preserve">ask </w:t>
      </w:r>
      <w:r>
        <w:t xml:space="preserve">them to </w:t>
      </w:r>
      <w:r w:rsidR="000D59D5">
        <w:t xml:space="preserve">give </w:t>
      </w:r>
      <w:r>
        <w:t xml:space="preserve">their views </w:t>
      </w:r>
      <w:r w:rsidR="000D59D5">
        <w:t xml:space="preserve">to </w:t>
      </w:r>
      <w:r>
        <w:t xml:space="preserve">the inspection team </w:t>
      </w:r>
      <w:r w:rsidR="000D59D5">
        <w:t xml:space="preserve">using </w:t>
      </w:r>
      <w:r>
        <w:t>these online questionnaires.</w:t>
      </w:r>
    </w:p>
    <w:p w14:paraId="5F1DD0A5" w14:textId="28190170" w:rsidR="009754C0" w:rsidRPr="001518CB" w:rsidRDefault="009754C0" w:rsidP="00B8443F">
      <w:pPr>
        <w:pStyle w:val="Numberedparagraph"/>
      </w:pPr>
      <w:r w:rsidRPr="001518CB">
        <w:t>Surveys of learners</w:t>
      </w:r>
      <w:r w:rsidR="007E2B32">
        <w:t>’</w:t>
      </w:r>
      <w:r w:rsidRPr="001518CB">
        <w:t xml:space="preserve"> views carried out by the provider, funding bodies or other organisations also provide evidence for the inspection, and may indicate themes </w:t>
      </w:r>
      <w:r w:rsidR="000D59D5">
        <w:t xml:space="preserve">to explore </w:t>
      </w:r>
      <w:r w:rsidRPr="001518CB">
        <w:t xml:space="preserve">further. They do </w:t>
      </w:r>
      <w:r w:rsidRPr="002E6D8C">
        <w:t>not</w:t>
      </w:r>
      <w:r w:rsidRPr="001518CB">
        <w:t xml:space="preserve"> replace dialogue with learners during the inspection or views collected through Learner View. </w:t>
      </w:r>
    </w:p>
    <w:p w14:paraId="5F1DD0A6" w14:textId="09DCA65F" w:rsidR="009754C0" w:rsidRPr="001518CB" w:rsidRDefault="009754C0" w:rsidP="00B8443F">
      <w:pPr>
        <w:pStyle w:val="Numberedparagraph"/>
      </w:pPr>
      <w:r w:rsidRPr="001518CB">
        <w:t xml:space="preserve">Inspectors will talk </w:t>
      </w:r>
      <w:r>
        <w:t>to</w:t>
      </w:r>
      <w:r w:rsidRPr="001518CB">
        <w:t xml:space="preserve"> learners, including those from minority groups and</w:t>
      </w:r>
      <w:r w:rsidR="005E4A59">
        <w:t>,</w:t>
      </w:r>
      <w:r w:rsidRPr="001518CB">
        <w:t xml:space="preserve"> for example, group representatives, the provider</w:t>
      </w:r>
      <w:r w:rsidR="007E2B32">
        <w:t>’</w:t>
      </w:r>
      <w:r w:rsidRPr="001518CB">
        <w:t xml:space="preserve">s learner governor(s), </w:t>
      </w:r>
      <w:r>
        <w:t>student council members</w:t>
      </w:r>
      <w:r w:rsidR="00BD02A7">
        <w:t>,</w:t>
      </w:r>
      <w:r w:rsidR="00487915">
        <w:t xml:space="preserve"> </w:t>
      </w:r>
      <w:r w:rsidR="00794CF6">
        <w:t xml:space="preserve">disabled learners </w:t>
      </w:r>
      <w:r w:rsidR="00487915">
        <w:t xml:space="preserve">and </w:t>
      </w:r>
      <w:r w:rsidR="00794CF6">
        <w:t>those</w:t>
      </w:r>
      <w:r w:rsidR="00487915">
        <w:t xml:space="preserve"> with special educational needs</w:t>
      </w:r>
      <w:r w:rsidRPr="001518CB">
        <w:t xml:space="preserve">. </w:t>
      </w:r>
      <w:r>
        <w:t>This may happen face-to-face or remotely, for instance through a webinar. Ofsted may use other surveys to capture views.</w:t>
      </w:r>
    </w:p>
    <w:p w14:paraId="5F1DD0A7" w14:textId="28CF055B" w:rsidR="009754C0" w:rsidRPr="001518CB" w:rsidRDefault="009754C0" w:rsidP="00B8443F">
      <w:pPr>
        <w:pStyle w:val="Numberedparagraph"/>
      </w:pPr>
      <w:r w:rsidRPr="001518CB">
        <w:t>Inspectors will take account of views expressed to them by learners, employers, parents and carers, governors,</w:t>
      </w:r>
      <w:r w:rsidR="008E1A07">
        <w:t xml:space="preserve"> staff and</w:t>
      </w:r>
      <w:r w:rsidRPr="001518CB">
        <w:t xml:space="preserve"> the nominee. Staff and learners must be able to speak </w:t>
      </w:r>
      <w:r>
        <w:t>to</w:t>
      </w:r>
      <w:r w:rsidRPr="001518CB">
        <w:t xml:space="preserve"> inspectors in private to ensure that their responses are not influenced by the presence of the nominee or senior staff. </w:t>
      </w:r>
      <w:r>
        <w:t>M</w:t>
      </w:r>
      <w:r w:rsidRPr="001518CB">
        <w:t xml:space="preserve">eetings during the inspection </w:t>
      </w:r>
      <w:r>
        <w:t xml:space="preserve">are likely to include </w:t>
      </w:r>
      <w:r w:rsidRPr="001518CB">
        <w:t xml:space="preserve">meetings with samples of learners selected by inspectors and open invitation meetings. </w:t>
      </w:r>
    </w:p>
    <w:p w14:paraId="5F1DD0A8" w14:textId="290D3027" w:rsidR="009754C0" w:rsidRPr="001518CB" w:rsidRDefault="009754C0" w:rsidP="00B8443F">
      <w:pPr>
        <w:pStyle w:val="Numberedparagraph"/>
      </w:pPr>
      <w:r w:rsidRPr="001518CB">
        <w:t xml:space="preserve">The lead inspector will </w:t>
      </w:r>
      <w:r>
        <w:t xml:space="preserve">also </w:t>
      </w:r>
      <w:r w:rsidRPr="001518CB">
        <w:t xml:space="preserve">take account of any external views on the </w:t>
      </w:r>
      <w:r>
        <w:t>provider</w:t>
      </w:r>
      <w:r w:rsidR="007E2B32">
        <w:t>’</w:t>
      </w:r>
      <w:r>
        <w:t xml:space="preserve">s </w:t>
      </w:r>
      <w:r w:rsidRPr="001518CB">
        <w:t>performance</w:t>
      </w:r>
      <w:r>
        <w:t xml:space="preserve">, </w:t>
      </w:r>
      <w:r w:rsidRPr="001518CB">
        <w:t xml:space="preserve">for example </w:t>
      </w:r>
      <w:r>
        <w:t xml:space="preserve">through </w:t>
      </w:r>
      <w:r w:rsidRPr="001518CB">
        <w:t>briefings from commissioning and funding bodies.</w:t>
      </w:r>
    </w:p>
    <w:p w14:paraId="5F1DD0A9" w14:textId="77777777" w:rsidR="009754C0" w:rsidRPr="001518CB" w:rsidRDefault="009754C0" w:rsidP="009754C0">
      <w:pPr>
        <w:pStyle w:val="Heading2"/>
      </w:pPr>
      <w:bookmarkStart w:id="58" w:name="_Toc235978628"/>
      <w:bookmarkStart w:id="59" w:name="_Toc270665495"/>
      <w:bookmarkStart w:id="60" w:name="_Toc327168593"/>
      <w:bookmarkStart w:id="61" w:name="_Toc397009711"/>
      <w:bookmarkStart w:id="62" w:name="_Toc417597793"/>
      <w:bookmarkStart w:id="63" w:name="_Toc422082008"/>
      <w:r>
        <w:t>D</w:t>
      </w:r>
      <w:r w:rsidRPr="001518CB">
        <w:t>uring the inspection</w:t>
      </w:r>
      <w:bookmarkEnd w:id="58"/>
      <w:bookmarkEnd w:id="59"/>
      <w:bookmarkEnd w:id="60"/>
      <w:bookmarkEnd w:id="61"/>
      <w:bookmarkEnd w:id="62"/>
      <w:bookmarkEnd w:id="63"/>
    </w:p>
    <w:p w14:paraId="5F1DD0AA" w14:textId="77777777" w:rsidR="009754C0" w:rsidRPr="001518CB" w:rsidRDefault="009754C0" w:rsidP="009754C0">
      <w:pPr>
        <w:pStyle w:val="Heading3"/>
      </w:pPr>
      <w:bookmarkStart w:id="64" w:name="_Toc270665496"/>
      <w:bookmarkStart w:id="65" w:name="_Toc417597794"/>
      <w:r>
        <w:t xml:space="preserve">Days allocated to </w:t>
      </w:r>
      <w:r w:rsidRPr="001518CB">
        <w:t>inspection</w:t>
      </w:r>
      <w:bookmarkEnd w:id="64"/>
      <w:r>
        <w:t xml:space="preserve"> and inspection team members</w:t>
      </w:r>
      <w:bookmarkEnd w:id="65"/>
    </w:p>
    <w:p w14:paraId="5F1DD0AB" w14:textId="77777777" w:rsidR="009754C0" w:rsidRDefault="009754C0" w:rsidP="00B8443F">
      <w:pPr>
        <w:pStyle w:val="Numberedparagraph"/>
      </w:pPr>
      <w:r w:rsidRPr="001518CB">
        <w:t>A full inspection will normally last between t</w:t>
      </w:r>
      <w:r>
        <w:t>wo</w:t>
      </w:r>
      <w:r w:rsidRPr="001518CB">
        <w:t xml:space="preserve"> and five days on site, although the number of inspectors involved will vary</w:t>
      </w:r>
      <w:r>
        <w:t xml:space="preserve"> according to the size and complexity of the provider</w:t>
      </w:r>
      <w:r w:rsidRPr="001518CB">
        <w:t>.</w:t>
      </w:r>
      <w:r>
        <w:t xml:space="preserve"> Some inspectors may only be required for part of the inspection.</w:t>
      </w:r>
    </w:p>
    <w:p w14:paraId="5F1DD0AC" w14:textId="79732DF6" w:rsidR="009754C0" w:rsidRDefault="009754C0" w:rsidP="00B8443F">
      <w:pPr>
        <w:pStyle w:val="Numberedparagraph"/>
      </w:pPr>
      <w:r>
        <w:t xml:space="preserve">Short </w:t>
      </w:r>
      <w:r w:rsidR="005E4A59">
        <w:t>i</w:t>
      </w:r>
      <w:r>
        <w:t>nspections (</w:t>
      </w:r>
      <w:r w:rsidR="008E1A07">
        <w:t xml:space="preserve">see </w:t>
      </w:r>
      <w:r w:rsidR="008E1A07" w:rsidRPr="007064A8">
        <w:t>paragraph 11</w:t>
      </w:r>
      <w:r w:rsidR="00BD02A7" w:rsidRPr="007064A8">
        <w:t>2</w:t>
      </w:r>
      <w:r w:rsidR="008E1A07" w:rsidRPr="007064A8">
        <w:t xml:space="preserve"> to 14</w:t>
      </w:r>
      <w:r w:rsidR="00BD02A7" w:rsidRPr="007064A8">
        <w:t>8</w:t>
      </w:r>
      <w:r>
        <w:t xml:space="preserve">) will normally last no longer than </w:t>
      </w:r>
      <w:r w:rsidR="005E4A59">
        <w:t>two</w:t>
      </w:r>
      <w:r>
        <w:t xml:space="preserve"> days on site, although the number of inspectors involved will vary according to the size and complexity of the provider. Some inspectors may only be required for part of the inspection.</w:t>
      </w:r>
    </w:p>
    <w:p w14:paraId="5F1DD0AD" w14:textId="77777777" w:rsidR="009754C0" w:rsidRDefault="009754C0" w:rsidP="00B8443F">
      <w:pPr>
        <w:pStyle w:val="Numberedparagraph"/>
      </w:pPr>
      <w:r w:rsidRPr="001518CB">
        <w:t xml:space="preserve">Monitoring visits will </w:t>
      </w:r>
      <w:r>
        <w:t xml:space="preserve">usually </w:t>
      </w:r>
      <w:r w:rsidRPr="001518CB">
        <w:t>last between one and two days, depending on the scope of the visit and size of the provider.</w:t>
      </w:r>
      <w:r>
        <w:t xml:space="preserve"> </w:t>
      </w:r>
    </w:p>
    <w:p w14:paraId="5F1DD0AE" w14:textId="2F0D48E4" w:rsidR="009754C0" w:rsidRDefault="009754C0" w:rsidP="00B8443F">
      <w:pPr>
        <w:pStyle w:val="Numberedparagraph"/>
      </w:pPr>
      <w:r w:rsidRPr="001518CB">
        <w:t xml:space="preserve">The inspection team will consist of inspectors who will focus on the </w:t>
      </w:r>
      <w:r>
        <w:t>four key judgements</w:t>
      </w:r>
      <w:r w:rsidRPr="001518CB">
        <w:t xml:space="preserve"> of the </w:t>
      </w:r>
      <w:r w:rsidR="00794CF6">
        <w:t>c</w:t>
      </w:r>
      <w:r w:rsidR="00794CF6" w:rsidRPr="001518CB">
        <w:t xml:space="preserve">ommon </w:t>
      </w:r>
      <w:r w:rsidR="00794CF6">
        <w:t>i</w:t>
      </w:r>
      <w:r w:rsidRPr="001518CB">
        <w:t xml:space="preserve">nspection </w:t>
      </w:r>
      <w:r w:rsidR="00794CF6">
        <w:t>f</w:t>
      </w:r>
      <w:r w:rsidR="00794CF6" w:rsidRPr="001518CB">
        <w:t xml:space="preserve">ramework </w:t>
      </w:r>
      <w:r w:rsidRPr="001518CB">
        <w:t>and</w:t>
      </w:r>
      <w:r>
        <w:t>/or</w:t>
      </w:r>
      <w:r w:rsidRPr="001518CB">
        <w:t xml:space="preserve"> the </w:t>
      </w:r>
      <w:r>
        <w:t xml:space="preserve">type(s) of </w:t>
      </w:r>
      <w:r w:rsidRPr="001518CB">
        <w:t>provision selected for inspection.</w:t>
      </w:r>
    </w:p>
    <w:p w14:paraId="5F1DD0AF" w14:textId="77777777" w:rsidR="009754C0" w:rsidRDefault="009754C0" w:rsidP="00B8443F">
      <w:pPr>
        <w:pStyle w:val="Numberedparagraph"/>
      </w:pPr>
      <w:r>
        <w:t xml:space="preserve">How the team is deployed to gather evidence will depend on the number of learners and sites, the type(s) of provision and range of learning programmes. </w:t>
      </w:r>
    </w:p>
    <w:p w14:paraId="5F1DD0B0" w14:textId="77777777" w:rsidR="009754C0" w:rsidRDefault="009754C0" w:rsidP="000A4BFC">
      <w:pPr>
        <w:pStyle w:val="Heading3"/>
      </w:pPr>
      <w:bookmarkStart w:id="66" w:name="_Toc270665498"/>
      <w:r>
        <w:lastRenderedPageBreak/>
        <w:t>The start of the on-site inspection</w:t>
      </w:r>
    </w:p>
    <w:p w14:paraId="5F1DD0B1" w14:textId="77777777" w:rsidR="009754C0" w:rsidRDefault="009754C0" w:rsidP="00B8443F">
      <w:pPr>
        <w:pStyle w:val="Numberedparagraph"/>
      </w:pPr>
      <w:r>
        <w:t>The team briefing letter will provide details about the start of the on-site inspection, including the location and timing of the initial meeting and any other relevant arrangements for the first day.</w:t>
      </w:r>
    </w:p>
    <w:p w14:paraId="5F1DD0B2" w14:textId="77777777" w:rsidR="009754C0" w:rsidRPr="001518CB" w:rsidRDefault="009754C0" w:rsidP="009754C0">
      <w:pPr>
        <w:pStyle w:val="Heading3"/>
      </w:pPr>
      <w:bookmarkStart w:id="67" w:name="_Toc270665499"/>
      <w:bookmarkStart w:id="68" w:name="_Toc417597795"/>
      <w:bookmarkEnd w:id="66"/>
      <w:r>
        <w:t>Gather</w:t>
      </w:r>
      <w:r w:rsidRPr="001518CB">
        <w:t xml:space="preserve">ing and </w:t>
      </w:r>
      <w:r>
        <w:t xml:space="preserve">recording </w:t>
      </w:r>
      <w:r w:rsidRPr="001518CB">
        <w:t>evidence</w:t>
      </w:r>
      <w:bookmarkEnd w:id="67"/>
      <w:bookmarkEnd w:id="68"/>
    </w:p>
    <w:p w14:paraId="5F1DD0B3" w14:textId="556D0C36" w:rsidR="009754C0" w:rsidRPr="001518CB" w:rsidRDefault="009754C0" w:rsidP="00B8443F">
      <w:pPr>
        <w:pStyle w:val="Numberedparagraph"/>
      </w:pPr>
      <w:r w:rsidRPr="007A40B1">
        <w:t xml:space="preserve">Inspectors will spend </w:t>
      </w:r>
      <w:r>
        <w:t>m</w:t>
      </w:r>
      <w:r w:rsidRPr="001518CB">
        <w:t>ost of the</w:t>
      </w:r>
      <w:r>
        <w:t>ir</w:t>
      </w:r>
      <w:r w:rsidRPr="001518CB">
        <w:t xml:space="preserve"> time collecting first-hand evidence</w:t>
      </w:r>
      <w:r w:rsidR="00794CF6" w:rsidRPr="00794CF6">
        <w:t xml:space="preserve"> </w:t>
      </w:r>
      <w:r w:rsidR="00794CF6">
        <w:t xml:space="preserve">both </w:t>
      </w:r>
      <w:r w:rsidR="00794CF6" w:rsidRPr="001518CB">
        <w:t>on</w:t>
      </w:r>
      <w:r w:rsidR="00794CF6">
        <w:t>-</w:t>
      </w:r>
      <w:r w:rsidR="00794CF6" w:rsidRPr="001518CB">
        <w:t xml:space="preserve"> and off</w:t>
      </w:r>
      <w:r w:rsidR="00794CF6">
        <w:t>-</w:t>
      </w:r>
      <w:r w:rsidR="00794CF6" w:rsidRPr="001518CB">
        <w:t>site</w:t>
      </w:r>
      <w:r>
        <w:t xml:space="preserve">, including through </w:t>
      </w:r>
      <w:r w:rsidRPr="001518CB">
        <w:t>observ</w:t>
      </w:r>
      <w:r>
        <w:t xml:space="preserve">ing </w:t>
      </w:r>
      <w:r w:rsidRPr="001518CB">
        <w:t xml:space="preserve">teaching, training and assessment. Inspectors </w:t>
      </w:r>
      <w:r>
        <w:t xml:space="preserve">must </w:t>
      </w:r>
      <w:r w:rsidRPr="001518CB">
        <w:t xml:space="preserve">ensure that observations include attention to the quality of learning for individuals and different groups of learners, either in individual or in group sessions. </w:t>
      </w:r>
    </w:p>
    <w:p w14:paraId="5F1DD0B4" w14:textId="6EB9FE91" w:rsidR="009754C0" w:rsidRPr="001518CB" w:rsidRDefault="009754C0" w:rsidP="00B8443F">
      <w:pPr>
        <w:pStyle w:val="Numberedparagraph"/>
      </w:pPr>
      <w:r w:rsidRPr="001518CB">
        <w:t xml:space="preserve">Inspectors </w:t>
      </w:r>
      <w:r>
        <w:t>are also likely to</w:t>
      </w:r>
      <w:r w:rsidRPr="001518CB">
        <w:t xml:space="preserve"> </w:t>
      </w:r>
      <w:r>
        <w:t>review</w:t>
      </w:r>
      <w:r w:rsidRPr="001518CB">
        <w:t xml:space="preserve"> case studies of learners, including potentially vulnerable learners such as </w:t>
      </w:r>
      <w:r w:rsidR="00794CF6">
        <w:t xml:space="preserve">disabled learners, </w:t>
      </w:r>
      <w:r w:rsidRPr="001518CB">
        <w:t xml:space="preserve">those </w:t>
      </w:r>
      <w:r>
        <w:t>who have</w:t>
      </w:r>
      <w:r w:rsidRPr="001518CB">
        <w:t xml:space="preserve"> </w:t>
      </w:r>
      <w:r w:rsidRPr="000B199A">
        <w:t>special educational needs</w:t>
      </w:r>
      <w:r w:rsidRPr="001518CB">
        <w:t xml:space="preserve"> and young people in care. They may </w:t>
      </w:r>
      <w:r>
        <w:t xml:space="preserve">also </w:t>
      </w:r>
      <w:r w:rsidRPr="001518CB">
        <w:t xml:space="preserve">ask </w:t>
      </w:r>
      <w:r>
        <w:t xml:space="preserve">for </w:t>
      </w:r>
      <w:r w:rsidRPr="001518CB">
        <w:t xml:space="preserve">meetings with members of staff who work with </w:t>
      </w:r>
      <w:r>
        <w:t xml:space="preserve">individual </w:t>
      </w:r>
      <w:r w:rsidRPr="001518CB">
        <w:t>learner</w:t>
      </w:r>
      <w:r>
        <w:t>s</w:t>
      </w:r>
      <w:r w:rsidRPr="001518CB">
        <w:t xml:space="preserve"> </w:t>
      </w:r>
      <w:r w:rsidR="00794CF6" w:rsidRPr="001518CB">
        <w:t>rec</w:t>
      </w:r>
      <w:r w:rsidR="00794CF6">
        <w:t>eiving</w:t>
      </w:r>
      <w:r w:rsidRPr="001518CB">
        <w:t xml:space="preserve"> additional learning support. </w:t>
      </w:r>
    </w:p>
    <w:p w14:paraId="690704DE" w14:textId="77777777" w:rsidR="00794CF6" w:rsidRDefault="009754C0" w:rsidP="00B8443F">
      <w:pPr>
        <w:pStyle w:val="Numberedparagraph"/>
      </w:pPr>
      <w:r w:rsidRPr="001518CB">
        <w:t xml:space="preserve">Other first-hand evidence includes: </w:t>
      </w:r>
    </w:p>
    <w:p w14:paraId="34DF9F82" w14:textId="70680572" w:rsidR="00794CF6" w:rsidRDefault="009754C0" w:rsidP="00784A5F">
      <w:pPr>
        <w:pStyle w:val="Bulletsspaced"/>
      </w:pPr>
      <w:r w:rsidRPr="001518CB">
        <w:t>discussions with learners and analysis of their work</w:t>
      </w:r>
    </w:p>
    <w:p w14:paraId="636BD966" w14:textId="61A5E185" w:rsidR="00794CF6" w:rsidRDefault="009754C0" w:rsidP="00784A5F">
      <w:pPr>
        <w:pStyle w:val="Bulletsspaced"/>
      </w:pPr>
      <w:r w:rsidRPr="001518CB">
        <w:t xml:space="preserve">analysis of provider </w:t>
      </w:r>
      <w:r>
        <w:t xml:space="preserve">and learner </w:t>
      </w:r>
      <w:r w:rsidRPr="001518CB">
        <w:t>records</w:t>
      </w:r>
      <w:r>
        <w:t xml:space="preserve"> showing planning for, and monitoring of, learners</w:t>
      </w:r>
      <w:r w:rsidR="007E2B32">
        <w:t>’</w:t>
      </w:r>
      <w:r>
        <w:t xml:space="preserve"> individual progress</w:t>
      </w:r>
    </w:p>
    <w:p w14:paraId="299BF33C" w14:textId="33C995F1" w:rsidR="00794CF6" w:rsidRDefault="009754C0" w:rsidP="00784A5F">
      <w:pPr>
        <w:pStyle w:val="Bulletsspaced"/>
      </w:pPr>
      <w:r w:rsidRPr="001518CB">
        <w:t>learner and employer questionnaires</w:t>
      </w:r>
    </w:p>
    <w:p w14:paraId="5F1DD0B5" w14:textId="5ECF2095" w:rsidR="009754C0" w:rsidRPr="001518CB" w:rsidRDefault="009754C0" w:rsidP="00784A5F">
      <w:pPr>
        <w:pStyle w:val="Bulletsspaced-lastbullet"/>
      </w:pPr>
      <w:r w:rsidRPr="001518CB">
        <w:t>meetings with learners, employers, staff, governors, councillors, trustees and the provider</w:t>
      </w:r>
      <w:r w:rsidR="007E2B32">
        <w:t>’</w:t>
      </w:r>
      <w:r w:rsidRPr="001518CB">
        <w:t xml:space="preserve">s partners where appropriate. </w:t>
      </w:r>
    </w:p>
    <w:p w14:paraId="5F1DD0B6" w14:textId="64D148C9" w:rsidR="009754C0" w:rsidRDefault="009754C0" w:rsidP="00B8443F">
      <w:pPr>
        <w:pStyle w:val="Numberedparagraph"/>
      </w:pPr>
      <w:r w:rsidRPr="007A40B1">
        <w:t>Where meetings take place, the key main focus will be on evaluating the impact of actions taken by providers</w:t>
      </w:r>
      <w:r w:rsidR="007E2B32">
        <w:t>’</w:t>
      </w:r>
      <w:r w:rsidRPr="007A40B1">
        <w:t xml:space="preserve"> staff on learners</w:t>
      </w:r>
      <w:r w:rsidR="007E2B32">
        <w:t>’</w:t>
      </w:r>
      <w:r w:rsidRPr="007A40B1">
        <w:t xml:space="preserve"> personal development, their learning and progress and/or their outcomes. </w:t>
      </w:r>
    </w:p>
    <w:p w14:paraId="5F1DD0B7" w14:textId="53C82C33" w:rsidR="009754C0" w:rsidRDefault="009754C0" w:rsidP="00B8443F">
      <w:pPr>
        <w:pStyle w:val="Numberedparagraph"/>
      </w:pPr>
      <w:r w:rsidRPr="001518CB">
        <w:t>During</w:t>
      </w:r>
      <w:r>
        <w:t xml:space="preserve"> the</w:t>
      </w:r>
      <w:r w:rsidRPr="001518CB">
        <w:t xml:space="preserve"> inspection, inspectors will collect, analyse and record evidence and their judgements on evidence forms.</w:t>
      </w:r>
      <w:r>
        <w:t xml:space="preserve"> It is essential that the evidence accurately reflects discussions. Inspectors should identify clearly information that was provided </w:t>
      </w:r>
      <w:r w:rsidR="007E2B32">
        <w:t>‘</w:t>
      </w:r>
      <w:r>
        <w:t>in confidence</w:t>
      </w:r>
      <w:r w:rsidR="007E2B32">
        <w:t>’</w:t>
      </w:r>
      <w:r>
        <w:t>.</w:t>
      </w:r>
      <w:r w:rsidRPr="001518CB">
        <w:t xml:space="preserve"> </w:t>
      </w:r>
    </w:p>
    <w:p w14:paraId="5F1DD0B8" w14:textId="77777777" w:rsidR="009754C0" w:rsidRPr="001518CB" w:rsidRDefault="009754C0" w:rsidP="00B8443F">
      <w:pPr>
        <w:pStyle w:val="Numberedparagraph"/>
      </w:pPr>
      <w:r w:rsidRPr="001518CB">
        <w:t xml:space="preserve">The evidence forms, together with any briefings, plans or instructions prepared by the lead inspector, and responses from learners and employers, either in hard copy or in emails, contribute to the evidence base. The lead inspector is responsible for compiling and assuring </w:t>
      </w:r>
      <w:r>
        <w:t xml:space="preserve">its </w:t>
      </w:r>
      <w:r w:rsidRPr="001518CB">
        <w:t>quality.</w:t>
      </w:r>
    </w:p>
    <w:p w14:paraId="5F1DD0B9" w14:textId="77777777" w:rsidR="009754C0" w:rsidRPr="001518CB" w:rsidRDefault="009754C0" w:rsidP="000A4BFC">
      <w:pPr>
        <w:pStyle w:val="Heading3"/>
      </w:pPr>
      <w:r w:rsidRPr="001518CB">
        <w:t>Inspecti</w:t>
      </w:r>
      <w:r>
        <w:t xml:space="preserve">ng </w:t>
      </w:r>
      <w:r w:rsidRPr="001518CB">
        <w:t xml:space="preserve">the quality of teaching, learning and assessment </w:t>
      </w:r>
    </w:p>
    <w:p w14:paraId="57F77ECA" w14:textId="4BE242CD" w:rsidR="00794CF6" w:rsidRDefault="009754C0" w:rsidP="00B8443F">
      <w:pPr>
        <w:pStyle w:val="Numberedparagraph"/>
      </w:pPr>
      <w:bookmarkStart w:id="69" w:name="_Toc270665500"/>
      <w:r w:rsidRPr="001518CB">
        <w:t>I</w:t>
      </w:r>
      <w:bookmarkEnd w:id="69"/>
      <w:r w:rsidRPr="001518CB">
        <w:t>nspection of th</w:t>
      </w:r>
      <w:r>
        <w:t xml:space="preserve">is key judgement </w:t>
      </w:r>
      <w:r w:rsidRPr="007A40B1">
        <w:t xml:space="preserve">is based on </w:t>
      </w:r>
      <w:r>
        <w:t>th</w:t>
      </w:r>
      <w:r w:rsidRPr="001518CB">
        <w:t>e quality of teaching,</w:t>
      </w:r>
      <w:r w:rsidRPr="006A3023">
        <w:t xml:space="preserve"> </w:t>
      </w:r>
      <w:r w:rsidRPr="001518CB">
        <w:t>learning and assessment and the impact it has on</w:t>
      </w:r>
      <w:r>
        <w:t xml:space="preserve"> learners</w:t>
      </w:r>
      <w:r w:rsidR="007E2B32">
        <w:t>’</w:t>
      </w:r>
      <w:r>
        <w:t xml:space="preserve"> outcomes and personal </w:t>
      </w:r>
      <w:r>
        <w:lastRenderedPageBreak/>
        <w:t>development</w:t>
      </w:r>
      <w:r w:rsidRPr="001518CB">
        <w:t xml:space="preserve">. Inspectors will </w:t>
      </w:r>
      <w:r>
        <w:t xml:space="preserve">gather </w:t>
      </w:r>
      <w:r w:rsidRPr="001518CB">
        <w:t xml:space="preserve">evidence from a variety of learning activities, such as: </w:t>
      </w:r>
    </w:p>
    <w:p w14:paraId="4E5CB4AF" w14:textId="77777777" w:rsidR="00794CF6" w:rsidRDefault="009754C0" w:rsidP="00784A5F">
      <w:pPr>
        <w:pStyle w:val="Bulletsspaced"/>
      </w:pPr>
      <w:r w:rsidRPr="001518CB">
        <w:t>direct observation</w:t>
      </w:r>
    </w:p>
    <w:p w14:paraId="09A9CFB0" w14:textId="4F602614" w:rsidR="00794CF6" w:rsidRDefault="009754C0" w:rsidP="00784A5F">
      <w:pPr>
        <w:pStyle w:val="Bulletsspaced"/>
      </w:pPr>
      <w:r w:rsidRPr="001518CB">
        <w:t>evaluation of learning materials and their use by learners</w:t>
      </w:r>
    </w:p>
    <w:p w14:paraId="2480B7F8" w14:textId="36A1ABC0" w:rsidR="00794CF6" w:rsidRDefault="009754C0" w:rsidP="00784A5F">
      <w:pPr>
        <w:pStyle w:val="Bulletsspaced"/>
      </w:pPr>
      <w:r w:rsidRPr="001518CB">
        <w:t>the use of technology to deliver and assess learning</w:t>
      </w:r>
    </w:p>
    <w:p w14:paraId="5F1DD0BA" w14:textId="791E5D49" w:rsidR="009754C0" w:rsidRDefault="009754C0" w:rsidP="00784A5F">
      <w:pPr>
        <w:pStyle w:val="Bulletsspaced-lastbullet"/>
      </w:pPr>
      <w:r w:rsidRPr="001518CB">
        <w:t xml:space="preserve">examining what learners </w:t>
      </w:r>
      <w:r w:rsidR="006A5B47">
        <w:t xml:space="preserve">know, </w:t>
      </w:r>
      <w:r w:rsidRPr="001518CB">
        <w:t xml:space="preserve">understand, </w:t>
      </w:r>
      <w:r>
        <w:t xml:space="preserve">can </w:t>
      </w:r>
      <w:r w:rsidRPr="001518CB">
        <w:t xml:space="preserve">do and make as a result of their learning. </w:t>
      </w:r>
    </w:p>
    <w:p w14:paraId="5F1DD0BB" w14:textId="7346C076" w:rsidR="009754C0" w:rsidRPr="001518CB" w:rsidRDefault="009754C0" w:rsidP="00B8443F">
      <w:pPr>
        <w:pStyle w:val="Numberedparagraph"/>
      </w:pPr>
      <w:r w:rsidRPr="00A55ACB">
        <w:t>Ofsted has no preferred teaching style</w:t>
      </w:r>
      <w:r>
        <w:t>. I</w:t>
      </w:r>
      <w:r w:rsidRPr="007A40B1">
        <w:t>nspectors judge the quality of teaching by it</w:t>
      </w:r>
      <w:r>
        <w:t>s impact on learning</w:t>
      </w:r>
      <w:r w:rsidRPr="00A55ACB">
        <w:t xml:space="preserve">. </w:t>
      </w:r>
      <w:r>
        <w:t xml:space="preserve">Providers are not expected </w:t>
      </w:r>
      <w:r w:rsidRPr="00A55ACB">
        <w:t xml:space="preserve">to use the Ofsted evaluation schedule to </w:t>
      </w:r>
      <w:r>
        <w:t>evaluate</w:t>
      </w:r>
      <w:r w:rsidRPr="00A55ACB">
        <w:t xml:space="preserve"> teaching or individual lessons</w:t>
      </w:r>
      <w:r>
        <w:t>, or</w:t>
      </w:r>
      <w:r w:rsidRPr="00A55ACB">
        <w:t xml:space="preserve"> to undertake a specified amount of lesson observations. </w:t>
      </w:r>
      <w:r w:rsidRPr="00A1754A">
        <w:t>Teaching staff should plan</w:t>
      </w:r>
      <w:r>
        <w:t xml:space="preserve"> their</w:t>
      </w:r>
      <w:r w:rsidRPr="00A1754A">
        <w:t xml:space="preserve"> lessons</w:t>
      </w:r>
      <w:r>
        <w:t xml:space="preserve"> as usual</w:t>
      </w:r>
      <w:r w:rsidRPr="00A1754A">
        <w:t>. Ofsted does not specify how lesson plans should be set out or the amount of detail they should contain.</w:t>
      </w:r>
      <w:r>
        <w:t xml:space="preserve"> </w:t>
      </w:r>
      <w:r w:rsidRPr="00D35829">
        <w:t xml:space="preserve">Inspectors will not </w:t>
      </w:r>
      <w:r w:rsidR="006E402E">
        <w:t xml:space="preserve">grade </w:t>
      </w:r>
      <w:r>
        <w:t>observations of learning sessions or assessment</w:t>
      </w:r>
      <w:r w:rsidR="00A44665">
        <w:t>s</w:t>
      </w:r>
      <w:r w:rsidRPr="00D35829">
        <w:t xml:space="preserve">. </w:t>
      </w:r>
    </w:p>
    <w:p w14:paraId="5F1DD0BC" w14:textId="7C52554A" w:rsidR="009754C0" w:rsidRDefault="009754C0" w:rsidP="00B8443F">
      <w:pPr>
        <w:pStyle w:val="Numberedparagraph"/>
      </w:pPr>
      <w:r w:rsidRPr="001518CB">
        <w:t>Inspectors may accompany an assessor to employers to observe learners</w:t>
      </w:r>
      <w:r w:rsidR="007E2B32">
        <w:t>’</w:t>
      </w:r>
      <w:r w:rsidRPr="001518CB">
        <w:t xml:space="preserve"> </w:t>
      </w:r>
      <w:r>
        <w:t xml:space="preserve">on-the-job </w:t>
      </w:r>
      <w:r w:rsidRPr="001518CB">
        <w:t xml:space="preserve">skills development. They </w:t>
      </w:r>
      <w:r>
        <w:t xml:space="preserve">will evaluate </w:t>
      </w:r>
      <w:r w:rsidRPr="001518CB">
        <w:t xml:space="preserve">how the learner is progressing compared with </w:t>
      </w:r>
      <w:r w:rsidR="008E1A07">
        <w:t>their</w:t>
      </w:r>
      <w:r w:rsidRPr="001518CB">
        <w:t xml:space="preserve"> starting point. </w:t>
      </w:r>
    </w:p>
    <w:p w14:paraId="5F1DD0BD" w14:textId="6F056D6C" w:rsidR="009754C0" w:rsidRDefault="009754C0" w:rsidP="00B8443F">
      <w:pPr>
        <w:pStyle w:val="Numberedparagraph"/>
      </w:pPr>
      <w:r w:rsidRPr="001518CB">
        <w:t xml:space="preserve">Inspectors will also conduct </w:t>
      </w:r>
      <w:r>
        <w:t>short</w:t>
      </w:r>
      <w:r w:rsidRPr="001518CB">
        <w:t>, focused</w:t>
      </w:r>
      <w:r>
        <w:t xml:space="preserve"> visits to lessons or workshops.</w:t>
      </w:r>
      <w:r w:rsidRPr="001518CB">
        <w:t xml:space="preserve"> These will usually last </w:t>
      </w:r>
      <w:r w:rsidR="0044103E">
        <w:t xml:space="preserve">between </w:t>
      </w:r>
      <w:r w:rsidR="00794CF6">
        <w:t>five</w:t>
      </w:r>
      <w:r w:rsidR="0044103E">
        <w:t xml:space="preserve"> and</w:t>
      </w:r>
      <w:r>
        <w:t xml:space="preserve"> 15 </w:t>
      </w:r>
      <w:r w:rsidRPr="001518CB">
        <w:t xml:space="preserve">minutes and </w:t>
      </w:r>
      <w:r>
        <w:t xml:space="preserve">may </w:t>
      </w:r>
      <w:r w:rsidRPr="001518CB">
        <w:t xml:space="preserve">have a specific focus, for example </w:t>
      </w:r>
      <w:r>
        <w:t xml:space="preserve">the arrangements for </w:t>
      </w:r>
      <w:r w:rsidRPr="001518CB">
        <w:t xml:space="preserve">learner support, the use of information and learning technology, attendance or </w:t>
      </w:r>
      <w:r>
        <w:t xml:space="preserve">the use of individual </w:t>
      </w:r>
      <w:r w:rsidRPr="001518CB">
        <w:t>learning</w:t>
      </w:r>
      <w:r>
        <w:t xml:space="preserve"> plans</w:t>
      </w:r>
      <w:r w:rsidRPr="001518CB">
        <w:t>. Inspectors will not normally give feedback</w:t>
      </w:r>
      <w:r w:rsidR="00A44665">
        <w:t xml:space="preserve"> to individual members of staff</w:t>
      </w:r>
      <w:r w:rsidRPr="001518CB">
        <w:t xml:space="preserve"> following these sessions</w:t>
      </w:r>
      <w:r>
        <w:t>.</w:t>
      </w:r>
      <w:r w:rsidRPr="003253D7">
        <w:t xml:space="preserve"> </w:t>
      </w:r>
    </w:p>
    <w:p w14:paraId="5F1DD0BE" w14:textId="77777777" w:rsidR="009754C0" w:rsidRDefault="009754C0" w:rsidP="00B8443F">
      <w:pPr>
        <w:pStyle w:val="Numberedparagraph"/>
      </w:pPr>
      <w:r w:rsidRPr="006072F9">
        <w:t xml:space="preserve">Inspectors will not normally indicate which sessions they plan to observe. </w:t>
      </w:r>
      <w:r w:rsidRPr="001518CB">
        <w:t>The team reserves the right to visit any learner or employer and may cancel or add</w:t>
      </w:r>
      <w:r>
        <w:t xml:space="preserve"> visits </w:t>
      </w:r>
      <w:r w:rsidRPr="001518CB">
        <w:t xml:space="preserve">to ensure that </w:t>
      </w:r>
      <w:r>
        <w:t xml:space="preserve">sufficient </w:t>
      </w:r>
      <w:r w:rsidRPr="001518CB">
        <w:t xml:space="preserve">evidence is collected. </w:t>
      </w:r>
    </w:p>
    <w:p w14:paraId="5F1DD0BF" w14:textId="77777777" w:rsidR="009754C0" w:rsidRPr="001518CB" w:rsidRDefault="009754C0" w:rsidP="009754C0">
      <w:pPr>
        <w:pStyle w:val="Heading3"/>
      </w:pPr>
      <w:bookmarkStart w:id="70" w:name="_Toc417597796"/>
      <w:r>
        <w:t>Joint observations</w:t>
      </w:r>
      <w:bookmarkEnd w:id="70"/>
    </w:p>
    <w:p w14:paraId="5F1DD0C0" w14:textId="44E9B66C" w:rsidR="009754C0" w:rsidRPr="001518CB" w:rsidRDefault="009754C0" w:rsidP="00B8443F">
      <w:pPr>
        <w:pStyle w:val="Numberedparagraph"/>
      </w:pPr>
      <w:r w:rsidRPr="001518CB">
        <w:t>The lead inspector</w:t>
      </w:r>
      <w:r>
        <w:t xml:space="preserve"> may invite a member of the provider</w:t>
      </w:r>
      <w:r w:rsidR="007E2B32">
        <w:t>’</w:t>
      </w:r>
      <w:r>
        <w:t xml:space="preserve">s staff to observe </w:t>
      </w:r>
      <w:r w:rsidRPr="001518CB">
        <w:t>one or more learning sessions or assessments</w:t>
      </w:r>
      <w:r>
        <w:t xml:space="preserve"> </w:t>
      </w:r>
      <w:r w:rsidRPr="001518CB">
        <w:t>joint</w:t>
      </w:r>
      <w:r>
        <w:t>ly</w:t>
      </w:r>
      <w:r w:rsidRPr="001518CB">
        <w:t xml:space="preserve">. </w:t>
      </w:r>
      <w:r>
        <w:t>The provider</w:t>
      </w:r>
      <w:r w:rsidR="007E2B32">
        <w:t>’</w:t>
      </w:r>
      <w:r>
        <w:t xml:space="preserve">s observer will share </w:t>
      </w:r>
      <w:r w:rsidR="008149E6">
        <w:t>her or his</w:t>
      </w:r>
      <w:r>
        <w:t xml:space="preserve"> recorded observations with the inspector, who will then provide feedback on those observations before sharing </w:t>
      </w:r>
      <w:r w:rsidR="008149E6">
        <w:t>her or his</w:t>
      </w:r>
      <w:r>
        <w:t xml:space="preserve"> own evaluation of the learning session or assessment.</w:t>
      </w:r>
    </w:p>
    <w:p w14:paraId="5F1DD0C1" w14:textId="77777777" w:rsidR="009754C0" w:rsidRPr="001518CB" w:rsidRDefault="009754C0" w:rsidP="009754C0">
      <w:pPr>
        <w:pStyle w:val="Heading3"/>
      </w:pPr>
      <w:bookmarkStart w:id="71" w:name="_Toc417597797"/>
      <w:r w:rsidRPr="001518CB">
        <w:t>The use of data</w:t>
      </w:r>
      <w:bookmarkEnd w:id="71"/>
    </w:p>
    <w:p w14:paraId="5F1DD0C2" w14:textId="36D81E2B" w:rsidR="009754C0" w:rsidRPr="001518CB" w:rsidRDefault="009754C0" w:rsidP="00B8443F">
      <w:pPr>
        <w:pStyle w:val="Numberedparagraph"/>
      </w:pPr>
      <w:r w:rsidRPr="001518CB">
        <w:t>Inspection uses a range of publicly available data.</w:t>
      </w:r>
      <w:r>
        <w:t xml:space="preserve"> Both before and during the inspection, i</w:t>
      </w:r>
      <w:r w:rsidRPr="001518CB">
        <w:t>nspectors will analyse the performance of the provider us</w:t>
      </w:r>
      <w:r>
        <w:t>ing the most recent validated data</w:t>
      </w:r>
      <w:r w:rsidRPr="001518CB">
        <w:t>. Analysis may be at overall provider level and/or for individual subjects or types of provision.</w:t>
      </w:r>
      <w:r>
        <w:t xml:space="preserve"> </w:t>
      </w:r>
      <w:r w:rsidRPr="001518CB">
        <w:t>Inspectors will also use the</w:t>
      </w:r>
      <w:r>
        <w:t xml:space="preserve"> provider</w:t>
      </w:r>
      <w:r w:rsidR="007E2B32">
        <w:t>’</w:t>
      </w:r>
      <w:r>
        <w:t>s own</w:t>
      </w:r>
      <w:r w:rsidRPr="001518CB">
        <w:t xml:space="preserve"> data.</w:t>
      </w:r>
      <w:r>
        <w:t xml:space="preserve"> </w:t>
      </w:r>
      <w:r w:rsidRPr="001518CB">
        <w:t>While data alone will not lead directly to judg</w:t>
      </w:r>
      <w:r>
        <w:t xml:space="preserve">ements, the primary </w:t>
      </w:r>
      <w:r>
        <w:lastRenderedPageBreak/>
        <w:t>data source</w:t>
      </w:r>
      <w:r w:rsidRPr="001518CB">
        <w:t xml:space="preserve"> </w:t>
      </w:r>
      <w:r w:rsidR="007E2B32">
        <w:t>that</w:t>
      </w:r>
      <w:r w:rsidR="007E2B32" w:rsidRPr="001518CB">
        <w:t xml:space="preserve"> </w:t>
      </w:r>
      <w:r w:rsidRPr="001518CB">
        <w:t>is the relevant measure of success f</w:t>
      </w:r>
      <w:r>
        <w:t>or each type of provision</w:t>
      </w:r>
      <w:r w:rsidRPr="001518CB">
        <w:t xml:space="preserve"> will provide ke</w:t>
      </w:r>
      <w:r>
        <w:t xml:space="preserve">y evidence for judging </w:t>
      </w:r>
      <w:r w:rsidR="0002357B">
        <w:t>outcomes for learners.</w:t>
      </w:r>
      <w:r w:rsidRPr="001518CB">
        <w:t xml:space="preserve"> </w:t>
      </w:r>
    </w:p>
    <w:p w14:paraId="46B9FA66" w14:textId="77777777" w:rsidR="008149E6" w:rsidRDefault="009754C0" w:rsidP="00B8443F">
      <w:pPr>
        <w:pStyle w:val="Numberedparagraph"/>
      </w:pPr>
      <w:r>
        <w:t>Data inspectors use include</w:t>
      </w:r>
      <w:r w:rsidR="008149E6">
        <w:t>:</w:t>
      </w:r>
      <w:r>
        <w:t xml:space="preserve"> </w:t>
      </w:r>
    </w:p>
    <w:p w14:paraId="32E20795" w14:textId="77777777" w:rsidR="008149E6" w:rsidRDefault="009754C0" w:rsidP="00784A5F">
      <w:pPr>
        <w:pStyle w:val="Bulletsspaced"/>
      </w:pPr>
      <w:r w:rsidRPr="001518CB">
        <w:t>success rates</w:t>
      </w:r>
    </w:p>
    <w:p w14:paraId="6EE2EAB0" w14:textId="4B7A8BAC" w:rsidR="008149E6" w:rsidRDefault="009754C0" w:rsidP="00784A5F">
      <w:pPr>
        <w:pStyle w:val="Bulletsspaced"/>
      </w:pPr>
      <w:r>
        <w:t>retention and achievement rates</w:t>
      </w:r>
    </w:p>
    <w:p w14:paraId="32C27409" w14:textId="77777777" w:rsidR="008149E6" w:rsidRDefault="009754C0" w:rsidP="00784A5F">
      <w:pPr>
        <w:pStyle w:val="Bulletsspaced"/>
      </w:pPr>
      <w:r>
        <w:t>achievement of the core aim for those on 16 to 19 study programmes</w:t>
      </w:r>
    </w:p>
    <w:p w14:paraId="1565A94E" w14:textId="24D163AA" w:rsidR="008149E6" w:rsidRDefault="009754C0" w:rsidP="00784A5F">
      <w:pPr>
        <w:pStyle w:val="Bulletsspaced"/>
      </w:pPr>
      <w:r w:rsidRPr="001518CB">
        <w:t>value-added measures</w:t>
      </w:r>
    </w:p>
    <w:p w14:paraId="26C5030F" w14:textId="0FE92510" w:rsidR="008149E6" w:rsidRDefault="009754C0" w:rsidP="00784A5F">
      <w:pPr>
        <w:pStyle w:val="Bulletsspaced"/>
      </w:pPr>
      <w:r>
        <w:t>achievement in English and mathematics</w:t>
      </w:r>
    </w:p>
    <w:p w14:paraId="2030DB1C" w14:textId="1BC54301" w:rsidR="008149E6" w:rsidRDefault="009754C0" w:rsidP="00784A5F">
      <w:pPr>
        <w:pStyle w:val="Bulletsspaced"/>
      </w:pPr>
      <w:r w:rsidRPr="00200ACB">
        <w:t>minimum standards</w:t>
      </w:r>
    </w:p>
    <w:p w14:paraId="5F1DD0C3" w14:textId="0D5272B4" w:rsidR="009754C0" w:rsidRDefault="009754C0" w:rsidP="00784A5F">
      <w:pPr>
        <w:pStyle w:val="Bulletsspaced-lastbullet"/>
      </w:pPr>
      <w:r>
        <w:t>learners</w:t>
      </w:r>
      <w:r w:rsidR="007E2B32">
        <w:t>’</w:t>
      </w:r>
      <w:r>
        <w:t xml:space="preserve"> destinations at the end of a programme</w:t>
      </w:r>
      <w:r w:rsidRPr="001518CB">
        <w:t>.</w:t>
      </w:r>
      <w:r>
        <w:t xml:space="preserve"> </w:t>
      </w:r>
    </w:p>
    <w:p w14:paraId="5F1DD0C4" w14:textId="79A848BD" w:rsidR="009754C0" w:rsidRPr="001518CB" w:rsidRDefault="009754C0" w:rsidP="00B8443F">
      <w:pPr>
        <w:pStyle w:val="Numberedparagraph"/>
      </w:pPr>
      <w:r>
        <w:t>Inspectors will discuss the achievement of different groups of learners</w:t>
      </w:r>
      <w:r w:rsidR="008149E6">
        <w:t>,</w:t>
      </w:r>
      <w:r>
        <w:t xml:space="preserve"> such as those previously eligible for free school meals, young people in care, those eligible for high-needs funding and disabled learners or those with </w:t>
      </w:r>
      <w:r w:rsidRPr="000B199A">
        <w:t>special educational needs</w:t>
      </w:r>
      <w:r>
        <w:t xml:space="preserve">. </w:t>
      </w:r>
    </w:p>
    <w:p w14:paraId="5F1DD0C5" w14:textId="05CABF69" w:rsidR="009754C0" w:rsidRPr="001518CB" w:rsidRDefault="009754C0" w:rsidP="00B8443F">
      <w:pPr>
        <w:pStyle w:val="Numberedparagraph"/>
      </w:pPr>
      <w:r w:rsidRPr="001518CB">
        <w:t xml:space="preserve">Inspectors </w:t>
      </w:r>
      <w:r>
        <w:t xml:space="preserve">will </w:t>
      </w:r>
      <w:r w:rsidRPr="001518CB">
        <w:t>evaluate learners</w:t>
      </w:r>
      <w:r w:rsidR="007E2B32">
        <w:t>’</w:t>
      </w:r>
      <w:r w:rsidRPr="001518CB">
        <w:t xml:space="preserve"> progress</w:t>
      </w:r>
      <w:r>
        <w:t xml:space="preserve"> </w:t>
      </w:r>
      <w:r w:rsidRPr="00CC58CD">
        <w:t xml:space="preserve">compared </w:t>
      </w:r>
      <w:r w:rsidR="008149E6">
        <w:t>with</w:t>
      </w:r>
      <w:r w:rsidR="008149E6" w:rsidRPr="00CC58CD">
        <w:t xml:space="preserve"> </w:t>
      </w:r>
      <w:r w:rsidRPr="00CC58CD">
        <w:t>their starting points</w:t>
      </w:r>
      <w:r>
        <w:t>,</w:t>
      </w:r>
      <w:r w:rsidRPr="00CC58CD">
        <w:t xml:space="preserve"> based on</w:t>
      </w:r>
      <w:r w:rsidRPr="001518CB">
        <w:t xml:space="preserve"> the</w:t>
      </w:r>
      <w:r>
        <w:t>ir</w:t>
      </w:r>
      <w:r w:rsidRPr="001518CB">
        <w:t xml:space="preserve"> rate of learning</w:t>
      </w:r>
      <w:r>
        <w:t xml:space="preserve">, </w:t>
      </w:r>
      <w:r w:rsidRPr="001518CB">
        <w:t>acquisition of knowledge and skills</w:t>
      </w:r>
      <w:r>
        <w:t xml:space="preserve"> and </w:t>
      </w:r>
      <w:r w:rsidR="00873CA6">
        <w:t xml:space="preserve">whether they have </w:t>
      </w:r>
      <w:r w:rsidRPr="001518CB">
        <w:t>achieve</w:t>
      </w:r>
      <w:r w:rsidR="00873CA6">
        <w:t>d</w:t>
      </w:r>
      <w:r w:rsidRPr="001518CB">
        <w:t xml:space="preserve"> </w:t>
      </w:r>
      <w:r>
        <w:t xml:space="preserve">their individualised, </w:t>
      </w:r>
      <w:r w:rsidRPr="001518CB">
        <w:t xml:space="preserve">challenging targets. </w:t>
      </w:r>
    </w:p>
    <w:p w14:paraId="5F1DD0C6" w14:textId="77777777" w:rsidR="009754C0" w:rsidRPr="001518CB" w:rsidRDefault="009754C0" w:rsidP="009754C0">
      <w:pPr>
        <w:pStyle w:val="Heading3"/>
      </w:pPr>
      <w:bookmarkStart w:id="72" w:name="_Toc417597798"/>
      <w:bookmarkStart w:id="73" w:name="_Toc270665503"/>
      <w:r>
        <w:t>T</w:t>
      </w:r>
      <w:r w:rsidRPr="001518CB">
        <w:t>he self-assessment report</w:t>
      </w:r>
      <w:bookmarkEnd w:id="72"/>
      <w:r w:rsidRPr="001518CB">
        <w:t xml:space="preserve"> </w:t>
      </w:r>
      <w:bookmarkEnd w:id="73"/>
    </w:p>
    <w:p w14:paraId="5F1DD0C7" w14:textId="4E1DC5E2" w:rsidR="009754C0" w:rsidRDefault="009754C0" w:rsidP="00B8443F">
      <w:pPr>
        <w:pStyle w:val="Numberedparagraph"/>
      </w:pPr>
      <w:r w:rsidRPr="001518CB">
        <w:t>Inspectors will use self-assessment reports</w:t>
      </w:r>
      <w:r w:rsidR="008E1A07">
        <w:t xml:space="preserve"> or equivalent documents</w:t>
      </w:r>
      <w:r w:rsidRPr="001518CB">
        <w:t xml:space="preserve"> to assess risk, monitor standards and plan for inspection. If </w:t>
      </w:r>
      <w:r>
        <w:t xml:space="preserve">they are </w:t>
      </w:r>
      <w:r w:rsidRPr="001518CB">
        <w:t xml:space="preserve">not available in advance, </w:t>
      </w:r>
      <w:r>
        <w:t>the</w:t>
      </w:r>
      <w:r w:rsidRPr="001518CB">
        <w:t xml:space="preserve"> provider </w:t>
      </w:r>
      <w:r w:rsidR="008E1A07">
        <w:t>should</w:t>
      </w:r>
      <w:r w:rsidRPr="001518CB">
        <w:t xml:space="preserve"> share the latest report</w:t>
      </w:r>
      <w:r w:rsidR="008E1A07">
        <w:t>/plan</w:t>
      </w:r>
      <w:r>
        <w:t>(s)</w:t>
      </w:r>
      <w:r w:rsidRPr="001518CB">
        <w:t xml:space="preserve"> with the lead inspector </w:t>
      </w:r>
      <w:r>
        <w:t>following notification of the inspection</w:t>
      </w:r>
      <w:r w:rsidRPr="001518CB">
        <w:t xml:space="preserve">. </w:t>
      </w:r>
    </w:p>
    <w:p w14:paraId="5F1DD0C8" w14:textId="673D456B" w:rsidR="009754C0" w:rsidRDefault="009754C0" w:rsidP="00B8443F">
      <w:pPr>
        <w:pStyle w:val="Numberedparagraph"/>
      </w:pPr>
      <w:r w:rsidRPr="001518CB">
        <w:t xml:space="preserve">Where a report is not available at the risk assessment and planning stage, inspectors </w:t>
      </w:r>
      <w:r w:rsidRPr="00D35829">
        <w:t>will use</w:t>
      </w:r>
      <w:r>
        <w:t xml:space="preserve"> readily</w:t>
      </w:r>
      <w:r w:rsidR="00AD7836">
        <w:t xml:space="preserve"> </w:t>
      </w:r>
      <w:r>
        <w:t>available</w:t>
      </w:r>
      <w:r w:rsidRPr="00D35829">
        <w:t xml:space="preserve"> data sources.</w:t>
      </w:r>
      <w:r w:rsidRPr="001518CB">
        <w:t xml:space="preserve"> </w:t>
      </w:r>
    </w:p>
    <w:p w14:paraId="5F1DD0C9" w14:textId="0221B437" w:rsidR="009754C0" w:rsidRDefault="009754C0" w:rsidP="00B8443F">
      <w:pPr>
        <w:pStyle w:val="Numberedparagraph"/>
      </w:pPr>
      <w:r w:rsidRPr="001518CB">
        <w:t xml:space="preserve">During the inspection, </w:t>
      </w:r>
      <w:r>
        <w:t xml:space="preserve">inspectors will compare their findings with </w:t>
      </w:r>
      <w:r w:rsidRPr="001518CB">
        <w:t>the p</w:t>
      </w:r>
      <w:r>
        <w:t>rovider</w:t>
      </w:r>
      <w:r w:rsidR="007E2B32">
        <w:t>’</w:t>
      </w:r>
      <w:r>
        <w:t>s self-assessment</w:t>
      </w:r>
      <w:r w:rsidRPr="001518CB">
        <w:t>.</w:t>
      </w:r>
      <w:r>
        <w:t xml:space="preserve"> </w:t>
      </w:r>
    </w:p>
    <w:p w14:paraId="5F1DD0CA" w14:textId="77777777" w:rsidR="009754C0" w:rsidRPr="001518CB" w:rsidRDefault="009754C0" w:rsidP="00B8443F">
      <w:pPr>
        <w:pStyle w:val="Numberedparagraph"/>
      </w:pPr>
      <w:r w:rsidRPr="001518CB">
        <w:t xml:space="preserve">Ofsted does not </w:t>
      </w:r>
      <w:r>
        <w:t xml:space="preserve">prescribe a format for </w:t>
      </w:r>
      <w:r w:rsidRPr="001518CB">
        <w:t>self-assessment report</w:t>
      </w:r>
      <w:r>
        <w:t>s.</w:t>
      </w:r>
      <w:r w:rsidRPr="001518CB">
        <w:t xml:space="preserve"> </w:t>
      </w:r>
    </w:p>
    <w:p w14:paraId="3A6F347E" w14:textId="77777777" w:rsidR="008149E6" w:rsidRDefault="008149E6" w:rsidP="009754C0">
      <w:pPr>
        <w:pStyle w:val="Heading3"/>
      </w:pPr>
      <w:bookmarkStart w:id="74" w:name="_Toc270665506"/>
      <w:bookmarkStart w:id="75" w:name="_Toc417597799"/>
      <w:r>
        <w:br w:type="page"/>
      </w:r>
    </w:p>
    <w:p w14:paraId="5F1DD0CB" w14:textId="7CA754DA" w:rsidR="009754C0" w:rsidRPr="001518CB" w:rsidRDefault="009754C0" w:rsidP="009754C0">
      <w:pPr>
        <w:pStyle w:val="Heading3"/>
      </w:pPr>
      <w:r>
        <w:lastRenderedPageBreak/>
        <w:t>M</w:t>
      </w:r>
      <w:r w:rsidRPr="001518CB">
        <w:t>eetings during inspection</w:t>
      </w:r>
      <w:bookmarkEnd w:id="74"/>
      <w:bookmarkEnd w:id="75"/>
    </w:p>
    <w:p w14:paraId="5F1DD0CC" w14:textId="77777777" w:rsidR="009754C0" w:rsidRPr="001518CB" w:rsidRDefault="009754C0" w:rsidP="00B8443F">
      <w:pPr>
        <w:pStyle w:val="Numberedparagraph"/>
      </w:pPr>
      <w:r w:rsidRPr="001518CB">
        <w:t xml:space="preserve">The inspection team holds a number of team meetings. </w:t>
      </w:r>
      <w:r>
        <w:t>These may include:</w:t>
      </w:r>
    </w:p>
    <w:p w14:paraId="5F1DD0CD" w14:textId="67B1FCFD" w:rsidR="009754C0" w:rsidRPr="001518CB" w:rsidRDefault="009754C0" w:rsidP="0085397D">
      <w:pPr>
        <w:pStyle w:val="Bulletsspaced"/>
      </w:pPr>
      <w:r w:rsidRPr="001518CB">
        <w:t>an initial team meeting to brief the inspection team on the shape of the inspection, clarify any issues relating to their roles and receive a brief update from the provider</w:t>
      </w:r>
      <w:r>
        <w:t>,</w:t>
      </w:r>
      <w:r>
        <w:rPr>
          <w:rStyle w:val="FootnoteReference"/>
        </w:rPr>
        <w:footnoteReference w:id="15"/>
      </w:r>
      <w:r>
        <w:t xml:space="preserve"> including, </w:t>
      </w:r>
      <w:r w:rsidRPr="001518CB">
        <w:t>if appropriate, an initial briefing from the provider</w:t>
      </w:r>
      <w:r w:rsidR="007E2B32">
        <w:t>’</w:t>
      </w:r>
      <w:r w:rsidRPr="001518CB">
        <w:t>s managers wit</w:t>
      </w:r>
      <w:r>
        <w:t>h responsibility for key judgements</w:t>
      </w:r>
      <w:r w:rsidRPr="001518CB">
        <w:t xml:space="preserve"> of the inspection</w:t>
      </w:r>
    </w:p>
    <w:p w14:paraId="5F1DD0CE" w14:textId="77777777" w:rsidR="009754C0" w:rsidRPr="001518CB" w:rsidRDefault="009754C0" w:rsidP="0085397D">
      <w:pPr>
        <w:pStyle w:val="Bulletsspaced"/>
      </w:pPr>
      <w:r w:rsidRPr="001518CB">
        <w:t xml:space="preserve">daily meetings for the nominee to hear the emerging judgements and identify any </w:t>
      </w:r>
      <w:r>
        <w:t xml:space="preserve">opportunities to provide </w:t>
      </w:r>
      <w:r w:rsidRPr="001518CB">
        <w:t>a</w:t>
      </w:r>
      <w:r>
        <w:t>dditional evidence</w:t>
      </w:r>
    </w:p>
    <w:p w14:paraId="5F1DD0CF" w14:textId="05AE4E3D" w:rsidR="009754C0" w:rsidRPr="001518CB" w:rsidRDefault="009754C0" w:rsidP="0085397D">
      <w:pPr>
        <w:pStyle w:val="Bulletsspaced"/>
      </w:pPr>
      <w:r w:rsidRPr="001518CB">
        <w:t xml:space="preserve">a grading meeting on the last day of </w:t>
      </w:r>
      <w:r>
        <w:t xml:space="preserve">the </w:t>
      </w:r>
      <w:r w:rsidRPr="001518CB">
        <w:t xml:space="preserve">inspection to </w:t>
      </w:r>
      <w:r>
        <w:t>reach</w:t>
      </w:r>
      <w:r w:rsidRPr="001518CB">
        <w:t xml:space="preserve"> judgements about the provider</w:t>
      </w:r>
      <w:r w:rsidR="008A6A78">
        <w:t>; th</w:t>
      </w:r>
      <w:r w:rsidRPr="001518CB">
        <w:t xml:space="preserve">e main purpose of </w:t>
      </w:r>
      <w:r w:rsidR="008A6A78" w:rsidRPr="001518CB">
        <w:t>th</w:t>
      </w:r>
      <w:r w:rsidR="008A6A78">
        <w:t>is</w:t>
      </w:r>
      <w:r w:rsidR="008A6A78" w:rsidRPr="001518CB">
        <w:t xml:space="preserve"> </w:t>
      </w:r>
      <w:r w:rsidRPr="001518CB">
        <w:t>meeting is to:</w:t>
      </w:r>
    </w:p>
    <w:p w14:paraId="5F1DD0D0" w14:textId="09DC1D6C" w:rsidR="009754C0" w:rsidRPr="0085397D" w:rsidRDefault="009754C0" w:rsidP="0085397D">
      <w:pPr>
        <w:pStyle w:val="Bulletsdashes"/>
      </w:pPr>
      <w:r w:rsidRPr="0085397D">
        <w:t>agree on and record the overall grades for each type of provision inspected</w:t>
      </w:r>
      <w:r w:rsidR="008340DF" w:rsidRPr="0085397D">
        <w:t xml:space="preserve"> </w:t>
      </w:r>
    </w:p>
    <w:p w14:paraId="5F1DD0D1" w14:textId="77777777" w:rsidR="009754C0" w:rsidRPr="0085397D" w:rsidRDefault="009754C0" w:rsidP="0085397D">
      <w:pPr>
        <w:pStyle w:val="Bulletsdashes"/>
      </w:pPr>
      <w:r w:rsidRPr="0085397D">
        <w:t xml:space="preserve">agree on overall grades for: </w:t>
      </w:r>
    </w:p>
    <w:p w14:paraId="34858B11" w14:textId="5687D54F" w:rsidR="00524E37" w:rsidRPr="001518CB" w:rsidRDefault="00524E37" w:rsidP="00524E37">
      <w:pPr>
        <w:numPr>
          <w:ilvl w:val="1"/>
          <w:numId w:val="20"/>
        </w:numPr>
        <w:tabs>
          <w:tab w:val="left" w:pos="1247"/>
        </w:tabs>
        <w:spacing w:before="120" w:after="60"/>
      </w:pPr>
      <w:r w:rsidRPr="001518CB">
        <w:t>effectiveness of leadership and management</w:t>
      </w:r>
    </w:p>
    <w:p w14:paraId="17B8A913" w14:textId="77777777" w:rsidR="00524E37" w:rsidRDefault="00524E37" w:rsidP="00524E37">
      <w:pPr>
        <w:numPr>
          <w:ilvl w:val="1"/>
          <w:numId w:val="20"/>
        </w:numPr>
        <w:tabs>
          <w:tab w:val="left" w:pos="1247"/>
        </w:tabs>
        <w:spacing w:before="120" w:after="60"/>
      </w:pPr>
      <w:r w:rsidRPr="001518CB">
        <w:t>quality of teaching, learning and</w:t>
      </w:r>
      <w:r>
        <w:t xml:space="preserve"> assessment</w:t>
      </w:r>
    </w:p>
    <w:p w14:paraId="5F1DD0D3" w14:textId="77777777" w:rsidR="009754C0" w:rsidRDefault="009754C0" w:rsidP="003C42BD">
      <w:pPr>
        <w:numPr>
          <w:ilvl w:val="1"/>
          <w:numId w:val="20"/>
        </w:numPr>
        <w:tabs>
          <w:tab w:val="left" w:pos="1247"/>
        </w:tabs>
        <w:spacing w:before="120" w:after="60"/>
      </w:pPr>
      <w:r>
        <w:t>personal development, behaviour and welfare</w:t>
      </w:r>
    </w:p>
    <w:p w14:paraId="027E69BB" w14:textId="77777777" w:rsidR="00524E37" w:rsidRDefault="00524E37" w:rsidP="00524E37">
      <w:pPr>
        <w:numPr>
          <w:ilvl w:val="1"/>
          <w:numId w:val="20"/>
        </w:numPr>
        <w:tabs>
          <w:tab w:val="left" w:pos="1247"/>
        </w:tabs>
        <w:spacing w:before="120" w:after="60"/>
      </w:pPr>
      <w:r>
        <w:t xml:space="preserve">outcomes for learners </w:t>
      </w:r>
    </w:p>
    <w:p w14:paraId="5F1DD0D6" w14:textId="5BDE6458" w:rsidR="009754C0" w:rsidRPr="001518CB" w:rsidRDefault="009754C0" w:rsidP="0085397D">
      <w:pPr>
        <w:pStyle w:val="Bulletsdashes"/>
      </w:pPr>
      <w:r>
        <w:t xml:space="preserve">judge </w:t>
      </w:r>
      <w:r w:rsidRPr="001518CB">
        <w:t xml:space="preserve">the </w:t>
      </w:r>
      <w:r>
        <w:t>provider</w:t>
      </w:r>
      <w:r w:rsidR="007E2B32">
        <w:t>’</w:t>
      </w:r>
      <w:r>
        <w:t xml:space="preserve">s </w:t>
      </w:r>
      <w:r w:rsidRPr="001518CB">
        <w:t xml:space="preserve">overall effectiveness </w:t>
      </w:r>
    </w:p>
    <w:p w14:paraId="5F1DD0D7" w14:textId="77777777" w:rsidR="009754C0" w:rsidRPr="001518CB" w:rsidRDefault="009754C0" w:rsidP="0085397D">
      <w:pPr>
        <w:pStyle w:val="Bulletsdashes-lastbullet"/>
      </w:pPr>
      <w:r w:rsidRPr="001518CB">
        <w:t>agree the key findings</w:t>
      </w:r>
      <w:r>
        <w:t xml:space="preserve"> and the </w:t>
      </w:r>
      <w:r w:rsidRPr="001518CB">
        <w:t xml:space="preserve">improvements needed. </w:t>
      </w:r>
    </w:p>
    <w:p w14:paraId="5F1DD0D8" w14:textId="6478B085" w:rsidR="009754C0" w:rsidRDefault="009754C0" w:rsidP="00B8443F">
      <w:pPr>
        <w:pStyle w:val="Numberedparagraph"/>
      </w:pPr>
      <w:r w:rsidRPr="001518CB">
        <w:t>The nominee</w:t>
      </w:r>
      <w:r>
        <w:t xml:space="preserve"> attends </w:t>
      </w:r>
      <w:r w:rsidRPr="001518CB">
        <w:t xml:space="preserve">all these meetings, although </w:t>
      </w:r>
      <w:r w:rsidR="000A3F3C">
        <w:t xml:space="preserve">they </w:t>
      </w:r>
      <w:r w:rsidRPr="001518CB">
        <w:t>may not contribute to decisions</w:t>
      </w:r>
      <w:r>
        <w:t xml:space="preserve"> about </w:t>
      </w:r>
      <w:r w:rsidRPr="001518CB">
        <w:t>inspection</w:t>
      </w:r>
      <w:r>
        <w:t xml:space="preserve"> judgements</w:t>
      </w:r>
      <w:r w:rsidRPr="001518CB">
        <w:t>.</w:t>
      </w:r>
      <w:r>
        <w:t xml:space="preserve"> </w:t>
      </w:r>
      <w:r w:rsidR="000A3F3C">
        <w:t>The nominee</w:t>
      </w:r>
      <w:r>
        <w:t xml:space="preserve"> should observe</w:t>
      </w:r>
      <w:r w:rsidRPr="001518CB">
        <w:t xml:space="preserve"> the same conven</w:t>
      </w:r>
      <w:r>
        <w:t xml:space="preserve">tions of confidentiality as </w:t>
      </w:r>
      <w:r w:rsidRPr="001518CB">
        <w:t>team members.</w:t>
      </w:r>
      <w:r>
        <w:t xml:space="preserve"> </w:t>
      </w:r>
      <w:r w:rsidRPr="001518CB">
        <w:t xml:space="preserve">By taking part in discussions about evidence collected during the inspection, </w:t>
      </w:r>
      <w:r>
        <w:t>the</w:t>
      </w:r>
      <w:r w:rsidRPr="001518CB">
        <w:t xml:space="preserve"> nominee can </w:t>
      </w:r>
      <w:r>
        <w:t xml:space="preserve">help to </w:t>
      </w:r>
      <w:r w:rsidRPr="001518CB">
        <w:t>ensure that all appropriate evidence is taken into account</w:t>
      </w:r>
      <w:r>
        <w:t xml:space="preserve">. Any concerns about evidence should be raised </w:t>
      </w:r>
      <w:r w:rsidRPr="001518CB">
        <w:t>with the lead</w:t>
      </w:r>
      <w:r>
        <w:t xml:space="preserve"> inspector</w:t>
      </w:r>
      <w:r w:rsidRPr="001518CB">
        <w:t>.</w:t>
      </w:r>
      <w:r>
        <w:t xml:space="preserve"> The nominee </w:t>
      </w:r>
      <w:r w:rsidRPr="001518CB">
        <w:t>report</w:t>
      </w:r>
      <w:r>
        <w:t>s</w:t>
      </w:r>
      <w:r w:rsidRPr="001518CB">
        <w:t xml:space="preserve"> back to the provider</w:t>
      </w:r>
      <w:r w:rsidR="007E2B32">
        <w:t>’</w:t>
      </w:r>
      <w:r w:rsidRPr="001518CB">
        <w:t>s staff on the progress of the inspection</w:t>
      </w:r>
      <w:r>
        <w:t xml:space="preserve">. </w:t>
      </w:r>
    </w:p>
    <w:p w14:paraId="5F1DD0D9" w14:textId="22DBCB7F" w:rsidR="009754C0" w:rsidRDefault="000A3F3C" w:rsidP="00B8443F">
      <w:pPr>
        <w:pStyle w:val="Numberedparagraph"/>
      </w:pPr>
      <w:r>
        <w:t>Inspectors will hold a</w:t>
      </w:r>
      <w:r w:rsidR="009754C0">
        <w:t>dditional meetings with the provider</w:t>
      </w:r>
      <w:r w:rsidR="007E2B32">
        <w:t>’</w:t>
      </w:r>
      <w:r w:rsidR="009754C0">
        <w:t>s staff, as agreed at the planning meeting. These will include initial meetings between a key operational manager for each type of provision</w:t>
      </w:r>
      <w:r w:rsidR="00524E37">
        <w:t>,</w:t>
      </w:r>
      <w:r w:rsidR="009754C0">
        <w:t xml:space="preserve"> with the inspector(s) allocated to that type of provision. </w:t>
      </w:r>
    </w:p>
    <w:p w14:paraId="5F1DD0DA" w14:textId="77777777" w:rsidR="009754C0" w:rsidRPr="001518CB" w:rsidRDefault="009754C0" w:rsidP="00B8443F">
      <w:pPr>
        <w:pStyle w:val="Numberedparagraph"/>
      </w:pPr>
      <w:r>
        <w:t>The lead inspector will also hold a</w:t>
      </w:r>
      <w:r w:rsidRPr="001518CB">
        <w:t xml:space="preserve"> feedback meeting</w:t>
      </w:r>
      <w:r>
        <w:t xml:space="preserve"> for the provider and invitees</w:t>
      </w:r>
      <w:r w:rsidRPr="001518CB">
        <w:t xml:space="preserve"> to hear th</w:t>
      </w:r>
      <w:r>
        <w:t>e key messages at the end of the inspection</w:t>
      </w:r>
      <w:r w:rsidRPr="001518CB">
        <w:t>.</w:t>
      </w:r>
    </w:p>
    <w:p w14:paraId="5F1DD0DB" w14:textId="77777777" w:rsidR="009754C0" w:rsidRPr="001518CB" w:rsidRDefault="009754C0" w:rsidP="009754C0">
      <w:pPr>
        <w:pStyle w:val="Heading3"/>
      </w:pPr>
      <w:bookmarkStart w:id="76" w:name="_Toc417597800"/>
      <w:bookmarkStart w:id="77" w:name="_Toc270665507"/>
      <w:r>
        <w:lastRenderedPageBreak/>
        <w:t xml:space="preserve">Reaching final </w:t>
      </w:r>
      <w:r w:rsidRPr="001518CB">
        <w:t>judgements</w:t>
      </w:r>
      <w:bookmarkEnd w:id="76"/>
      <w:r w:rsidRPr="001518CB">
        <w:t xml:space="preserve"> </w:t>
      </w:r>
    </w:p>
    <w:p w14:paraId="5F1DD0DC" w14:textId="651A8001" w:rsidR="009754C0" w:rsidRDefault="009754C0" w:rsidP="00B8443F">
      <w:pPr>
        <w:pStyle w:val="Numberedparagraph"/>
      </w:pPr>
      <w:r w:rsidRPr="001518CB">
        <w:t xml:space="preserve">Inspectors will discuss emerging findings </w:t>
      </w:r>
      <w:r w:rsidR="00B22455">
        <w:t xml:space="preserve">regularly </w:t>
      </w:r>
      <w:r w:rsidRPr="001518CB">
        <w:t>with the nominee</w:t>
      </w:r>
      <w:r>
        <w:t xml:space="preserve"> and, where appropriate, senior staff.</w:t>
      </w:r>
    </w:p>
    <w:p w14:paraId="5F1DD0DD" w14:textId="4416D5A3" w:rsidR="009754C0" w:rsidRDefault="009754C0" w:rsidP="00B8443F">
      <w:pPr>
        <w:pStyle w:val="Numberedparagraph"/>
      </w:pPr>
      <w:r w:rsidRPr="001518CB">
        <w:t xml:space="preserve">The lead inspector will ensure </w:t>
      </w:r>
      <w:r w:rsidR="00B22455">
        <w:t xml:space="preserve">that </w:t>
      </w:r>
      <w:r w:rsidRPr="001518CB">
        <w:t>the inspection t</w:t>
      </w:r>
      <w:r>
        <w:t>eam agrees the judgements using the evaluation statements in Part 2 of this handbook</w:t>
      </w:r>
      <w:r w:rsidRPr="001518CB">
        <w:t>. The overall judgements will reflect all the evidence con</w:t>
      </w:r>
      <w:r>
        <w:t>sidered by the inspection team and t</w:t>
      </w:r>
      <w:r w:rsidRPr="001518CB">
        <w:t>he evidence base must support the judgements convincingly</w:t>
      </w:r>
      <w:r>
        <w:t>.</w:t>
      </w:r>
    </w:p>
    <w:p w14:paraId="5F1DD0DE" w14:textId="77777777" w:rsidR="009754C0" w:rsidRPr="001518CB" w:rsidRDefault="009754C0" w:rsidP="009754C0">
      <w:pPr>
        <w:pStyle w:val="Heading3"/>
      </w:pPr>
      <w:bookmarkStart w:id="78" w:name="_Toc270665509"/>
      <w:bookmarkStart w:id="79" w:name="_Toc417597801"/>
      <w:bookmarkEnd w:id="77"/>
      <w:r>
        <w:t xml:space="preserve">Providing </w:t>
      </w:r>
      <w:r w:rsidRPr="001518CB">
        <w:t>feedback</w:t>
      </w:r>
      <w:bookmarkEnd w:id="78"/>
      <w:bookmarkEnd w:id="79"/>
      <w:r w:rsidRPr="001518CB">
        <w:t xml:space="preserve"> </w:t>
      </w:r>
    </w:p>
    <w:p w14:paraId="5F1DD0DF" w14:textId="77777777" w:rsidR="009754C0" w:rsidRPr="001518CB" w:rsidRDefault="009754C0" w:rsidP="00B8443F">
      <w:pPr>
        <w:pStyle w:val="Numberedparagraph"/>
      </w:pPr>
      <w:r w:rsidRPr="001518CB">
        <w:t>Before leaving, the lead inspector should ensure that the provider is clear:</w:t>
      </w:r>
    </w:p>
    <w:p w14:paraId="5F1DD0E0" w14:textId="77777777" w:rsidR="009754C0" w:rsidRPr="001518CB" w:rsidRDefault="009754C0" w:rsidP="0085397D">
      <w:pPr>
        <w:pStyle w:val="Bulletsspaced"/>
      </w:pPr>
      <w:r w:rsidRPr="001518CB">
        <w:t>about the grades awarded for each judgement required</w:t>
      </w:r>
    </w:p>
    <w:p w14:paraId="5F1DD0E1" w14:textId="77777777" w:rsidR="009754C0" w:rsidRPr="001518CB" w:rsidRDefault="009754C0" w:rsidP="0085397D">
      <w:pPr>
        <w:pStyle w:val="Bulletsspaced"/>
      </w:pPr>
      <w:r w:rsidRPr="001518CB">
        <w:t>that the grades awarded are provisional and, although this is unlikely, may be subject to change through moderation</w:t>
      </w:r>
      <w:r>
        <w:t xml:space="preserve"> and quality assurance</w:t>
      </w:r>
    </w:p>
    <w:p w14:paraId="5F1DD0E2" w14:textId="44ADA165" w:rsidR="009754C0" w:rsidRPr="001518CB" w:rsidRDefault="009754C0" w:rsidP="0085397D">
      <w:pPr>
        <w:pStyle w:val="Bulletsspaced"/>
      </w:pPr>
      <w:r w:rsidRPr="001518CB">
        <w:t xml:space="preserve">that the main points provided in the feedback will be referred to in the text of the report (and may be shared with the </w:t>
      </w:r>
      <w:r w:rsidR="00EF0C8B">
        <w:t>Further Education</w:t>
      </w:r>
      <w:r w:rsidR="00EF0C8B" w:rsidRPr="001518CB">
        <w:t xml:space="preserve"> </w:t>
      </w:r>
      <w:r w:rsidRPr="001518CB">
        <w:t>Commissioner</w:t>
      </w:r>
      <w:r>
        <w:t xml:space="preserve"> or equivalent</w:t>
      </w:r>
      <w:r w:rsidRPr="001518CB">
        <w:t xml:space="preserve"> </w:t>
      </w:r>
      <w:r>
        <w:t>and funding bodies</w:t>
      </w:r>
      <w:r w:rsidRPr="001518CB">
        <w:t>)</w:t>
      </w:r>
    </w:p>
    <w:p w14:paraId="5F1DD0E3" w14:textId="77777777" w:rsidR="009754C0" w:rsidRPr="001518CB" w:rsidRDefault="009754C0" w:rsidP="0085397D">
      <w:pPr>
        <w:pStyle w:val="Bulletsspaced"/>
      </w:pPr>
      <w:r w:rsidRPr="001518CB">
        <w:t>about the key findings, improvements needed and recommendations for improvement</w:t>
      </w:r>
    </w:p>
    <w:p w14:paraId="5F1DD0E4" w14:textId="77777777" w:rsidR="009754C0" w:rsidRPr="001518CB" w:rsidRDefault="009754C0" w:rsidP="0085397D">
      <w:pPr>
        <w:pStyle w:val="Bulletsspaced"/>
      </w:pPr>
      <w:r w:rsidRPr="001518CB">
        <w:t>about the procedures leading to the publication of the report</w:t>
      </w:r>
    </w:p>
    <w:p w14:paraId="5F1DD0E5" w14:textId="77777777" w:rsidR="009754C0" w:rsidRPr="001518CB" w:rsidRDefault="009754C0" w:rsidP="0085397D">
      <w:pPr>
        <w:pStyle w:val="Bulletsspaced"/>
      </w:pPr>
      <w:r w:rsidRPr="001518CB">
        <w:t>about the complaints procedure</w:t>
      </w:r>
    </w:p>
    <w:p w14:paraId="5F1DD0E6" w14:textId="54158345" w:rsidR="009754C0" w:rsidRPr="001518CB" w:rsidRDefault="009754C0" w:rsidP="0085397D">
      <w:pPr>
        <w:pStyle w:val="Bulletsspaced"/>
      </w:pPr>
      <w:r w:rsidRPr="001518CB">
        <w:t xml:space="preserve">where relevant, about the implications of the provider being deemed to require improvement or to be inadequate overall </w:t>
      </w:r>
    </w:p>
    <w:p w14:paraId="5F1DD0E7" w14:textId="09A42672" w:rsidR="009754C0" w:rsidRPr="001518CB" w:rsidRDefault="009754C0" w:rsidP="0085397D">
      <w:pPr>
        <w:pStyle w:val="Bulletsspaced-lastbullet"/>
      </w:pPr>
      <w:r>
        <w:t>that</w:t>
      </w:r>
      <w:r w:rsidR="00B22455">
        <w:t>,</w:t>
      </w:r>
      <w:r>
        <w:t xml:space="preserve"> if the overall effectiveness or the leadership and management of </w:t>
      </w:r>
      <w:r w:rsidRPr="001518CB">
        <w:t xml:space="preserve">a sixth form college, further education college or specialist designated institution </w:t>
      </w:r>
      <w:r>
        <w:t>are</w:t>
      </w:r>
      <w:r w:rsidRPr="001518CB">
        <w:t xml:space="preserve"> inadequate, th</w:t>
      </w:r>
      <w:r>
        <w:t>is has</w:t>
      </w:r>
      <w:r w:rsidRPr="001518CB">
        <w:t xml:space="preserve"> implications </w:t>
      </w:r>
      <w:r>
        <w:t xml:space="preserve">for </w:t>
      </w:r>
      <w:r w:rsidRPr="001518CB">
        <w:t>the college</w:t>
      </w:r>
      <w:r>
        <w:t xml:space="preserve"> in relation to</w:t>
      </w:r>
      <w:r w:rsidRPr="001518CB">
        <w:t xml:space="preserve"> </w:t>
      </w:r>
      <w:r>
        <w:t>appointing newly</w:t>
      </w:r>
      <w:r w:rsidR="000D671D">
        <w:t xml:space="preserve"> </w:t>
      </w:r>
      <w:r w:rsidRPr="001518CB">
        <w:t xml:space="preserve">qualified </w:t>
      </w:r>
      <w:r>
        <w:t>staff in future years</w:t>
      </w:r>
      <w:r w:rsidR="0002357B">
        <w:t>.</w:t>
      </w:r>
      <w:r w:rsidR="0002357B">
        <w:rPr>
          <w:rStyle w:val="FootnoteReference"/>
        </w:rPr>
        <w:footnoteReference w:id="16"/>
      </w:r>
    </w:p>
    <w:p w14:paraId="5F1DD0E8" w14:textId="77777777" w:rsidR="009754C0" w:rsidRPr="001518CB" w:rsidRDefault="009754C0" w:rsidP="009754C0">
      <w:pPr>
        <w:pStyle w:val="Heading2"/>
      </w:pPr>
      <w:bookmarkStart w:id="80" w:name="eztoc37202_0_1_2"/>
      <w:bookmarkStart w:id="81" w:name="_Toc417597802"/>
      <w:bookmarkStart w:id="82" w:name="_Toc422082009"/>
      <w:bookmarkEnd w:id="80"/>
      <w:r>
        <w:t>A</w:t>
      </w:r>
      <w:r w:rsidRPr="001518CB">
        <w:t>fter the inspection</w:t>
      </w:r>
      <w:bookmarkEnd w:id="81"/>
      <w:bookmarkEnd w:id="82"/>
    </w:p>
    <w:p w14:paraId="5F1DD0E9" w14:textId="77777777" w:rsidR="009754C0" w:rsidRDefault="009754C0" w:rsidP="009754C0">
      <w:pPr>
        <w:pStyle w:val="Heading3"/>
      </w:pPr>
      <w:bookmarkStart w:id="83" w:name="_Toc417597803"/>
      <w:r>
        <w:t>Arrangements for publishing the report</w:t>
      </w:r>
      <w:bookmarkEnd w:id="83"/>
      <w:r>
        <w:t xml:space="preserve"> </w:t>
      </w:r>
    </w:p>
    <w:p w14:paraId="5F1DD0EA" w14:textId="5640F518" w:rsidR="009754C0" w:rsidRPr="001518CB" w:rsidRDefault="009754C0" w:rsidP="00B8443F">
      <w:pPr>
        <w:pStyle w:val="Numberedparagraph"/>
      </w:pPr>
      <w:r>
        <w:t xml:space="preserve">The lead inspector is responsible for writing the inspection report and submitting the evidence to Ofsted shortly after the inspection ends. </w:t>
      </w:r>
      <w:r w:rsidRPr="0007390E">
        <w:t>The text</w:t>
      </w:r>
      <w:r w:rsidRPr="008B71E1">
        <w:t xml:space="preserve"> </w:t>
      </w:r>
      <w:r w:rsidRPr="0007390E">
        <w:t xml:space="preserve">of the report should </w:t>
      </w:r>
      <w:r w:rsidRPr="008B71E1">
        <w:t xml:space="preserve">explain </w:t>
      </w:r>
      <w:r w:rsidRPr="0007390E">
        <w:t xml:space="preserve">the judgements </w:t>
      </w:r>
      <w:r w:rsidRPr="008B71E1">
        <w:t xml:space="preserve">and reflect </w:t>
      </w:r>
      <w:r w:rsidRPr="0007390E">
        <w:t xml:space="preserve">the </w:t>
      </w:r>
      <w:r w:rsidRPr="008B71E1">
        <w:t xml:space="preserve">evidence. The findings in the report should </w:t>
      </w:r>
      <w:r>
        <w:t xml:space="preserve">be consistent with </w:t>
      </w:r>
      <w:r w:rsidRPr="008B71E1">
        <w:t xml:space="preserve">the </w:t>
      </w:r>
      <w:r w:rsidRPr="0007390E">
        <w:t xml:space="preserve">feedback </w:t>
      </w:r>
      <w:r>
        <w:t xml:space="preserve">given to the provider </w:t>
      </w:r>
      <w:r w:rsidRPr="0007390E">
        <w:t>at the end of the inspection.</w:t>
      </w:r>
      <w:r w:rsidRPr="00AD072C">
        <w:t xml:space="preserve"> </w:t>
      </w:r>
    </w:p>
    <w:p w14:paraId="5F1DD0EB" w14:textId="2E941C83" w:rsidR="009754C0" w:rsidRDefault="009754C0" w:rsidP="00B8443F">
      <w:pPr>
        <w:pStyle w:val="Numberedparagraph"/>
      </w:pPr>
      <w:r>
        <w:lastRenderedPageBreak/>
        <w:t>Inspection reports will be quality</w:t>
      </w:r>
      <w:r w:rsidR="007064A8">
        <w:t>-</w:t>
      </w:r>
      <w:r>
        <w:t xml:space="preserve">assured before Ofsted sends a draft copy to the provider. The draft report is restricted and confidential and should not be shared externally or published. </w:t>
      </w:r>
      <w:r w:rsidR="00243529">
        <w:t xml:space="preserve">The inspection process is not completed until the report is published. </w:t>
      </w:r>
      <w:r>
        <w:t xml:space="preserve">Ofsted may share a draft of the inspection report with </w:t>
      </w:r>
      <w:r w:rsidR="000D671D">
        <w:t xml:space="preserve">the </w:t>
      </w:r>
      <w:r>
        <w:t xml:space="preserve">Department for Education (DfE), funding bodies, or the </w:t>
      </w:r>
      <w:r w:rsidR="00EF0C8B">
        <w:t xml:space="preserve">Further Education </w:t>
      </w:r>
      <w:r>
        <w:t>Commissioner or equivalent as necessary.</w:t>
      </w:r>
      <w:r w:rsidRPr="00BB5B22">
        <w:t xml:space="preserve"> </w:t>
      </w:r>
    </w:p>
    <w:p w14:paraId="5F1DD0EC" w14:textId="26DDFFE7" w:rsidR="009754C0" w:rsidRDefault="009754C0" w:rsidP="00B8443F">
      <w:pPr>
        <w:pStyle w:val="Numberedparagraph"/>
      </w:pPr>
      <w:r>
        <w:t xml:space="preserve">The provider will be informed of the timescale for commenting on the draft. </w:t>
      </w:r>
      <w:r w:rsidR="00EC76D8">
        <w:t>T</w:t>
      </w:r>
      <w:r>
        <w:t xml:space="preserve">he provider </w:t>
      </w:r>
      <w:r w:rsidR="001C3A3B">
        <w:t>must</w:t>
      </w:r>
      <w:r>
        <w:t xml:space="preserve"> respond within two working days</w:t>
      </w:r>
      <w:r w:rsidR="0044103E">
        <w:t xml:space="preserve"> of receipt of the draft report</w:t>
      </w:r>
      <w:r>
        <w:t>. The lead inspector will consider any factual inaccuracies identified by the provider and will make changes as appropriate. Ofsted will notify the provider of the lead inspector</w:t>
      </w:r>
      <w:r w:rsidR="007E2B32">
        <w:t>’</w:t>
      </w:r>
      <w:r>
        <w:t>s response.</w:t>
      </w:r>
    </w:p>
    <w:p w14:paraId="5F1DD0ED" w14:textId="7A382F49" w:rsidR="009754C0" w:rsidRDefault="009754C0" w:rsidP="00B8443F">
      <w:pPr>
        <w:pStyle w:val="Numberedparagraph"/>
      </w:pPr>
      <w:r>
        <w:t>Typically, providers will receive an electronic version of the final report within 14 working days of the end of the inspection</w:t>
      </w:r>
      <w:r w:rsidR="000D671D">
        <w:t xml:space="preserve">. </w:t>
      </w:r>
      <w:r>
        <w:t xml:space="preserve">In most circumstances, the final report will be published on </w:t>
      </w:r>
      <w:r w:rsidR="000D671D">
        <w:t>Ofsted’s website</w:t>
      </w:r>
      <w:r>
        <w:t xml:space="preserve"> within 19 working days. Ofsted will tell the provider the publication date when </w:t>
      </w:r>
      <w:r w:rsidR="00884005">
        <w:t xml:space="preserve">it sends </w:t>
      </w:r>
      <w:r>
        <w:t xml:space="preserve">the draft report. </w:t>
      </w:r>
    </w:p>
    <w:p w14:paraId="5F1DD0EE" w14:textId="302FF68B" w:rsidR="009754C0" w:rsidRDefault="009754C0" w:rsidP="00B8443F">
      <w:pPr>
        <w:pStyle w:val="Numberedparagraph"/>
      </w:pPr>
      <w:r>
        <w:t xml:space="preserve">If Ofsted decides that a report </w:t>
      </w:r>
      <w:r w:rsidR="00884005">
        <w:t xml:space="preserve">requires </w:t>
      </w:r>
      <w:r>
        <w:t>further quality assurance</w:t>
      </w:r>
      <w:r w:rsidRPr="00BB5B22">
        <w:t xml:space="preserve"> </w:t>
      </w:r>
      <w:r>
        <w:t>or f</w:t>
      </w:r>
      <w:r w:rsidR="00884005">
        <w:t xml:space="preserve">inds </w:t>
      </w:r>
      <w:r>
        <w:t>that the provider is provisionally inadequate, the provider will usually receive an electronic version of the final report within 23 working days</w:t>
      </w:r>
      <w:r w:rsidR="000D671D">
        <w:t xml:space="preserve">. </w:t>
      </w:r>
      <w:r>
        <w:t>In these circumstances, the final report will usually be published within 28 working days.</w:t>
      </w:r>
      <w:r w:rsidR="008340DF">
        <w:t xml:space="preserve"> </w:t>
      </w:r>
    </w:p>
    <w:p w14:paraId="5F1DD0EF" w14:textId="77777777" w:rsidR="009754C0" w:rsidRPr="00641A97" w:rsidRDefault="009754C0" w:rsidP="000A4BFC">
      <w:pPr>
        <w:pStyle w:val="Heading3"/>
      </w:pPr>
      <w:r w:rsidRPr="00641A97">
        <w:t>The inspecti</w:t>
      </w:r>
      <w:r w:rsidR="00DE525F">
        <w:t>on</w:t>
      </w:r>
      <w:r w:rsidRPr="00641A97">
        <w:t xml:space="preserve"> evidence base </w:t>
      </w:r>
    </w:p>
    <w:p w14:paraId="5F1DD0F0" w14:textId="0B5712AE" w:rsidR="009754C0" w:rsidRDefault="009754C0" w:rsidP="00B8443F">
      <w:pPr>
        <w:pStyle w:val="Numberedparagraph"/>
      </w:pPr>
      <w:r>
        <w:t>The evidence base for the inspection must be retained for the time</w:t>
      </w:r>
      <w:r w:rsidR="0002357B">
        <w:t xml:space="preserve"> specified in Ofsted</w:t>
      </w:r>
      <w:r w:rsidR="007E2B32">
        <w:t>’</w:t>
      </w:r>
      <w:r w:rsidR="0002357B">
        <w:t>s guidance.</w:t>
      </w:r>
      <w:r w:rsidR="0002357B">
        <w:rPr>
          <w:rStyle w:val="FootnoteReference"/>
        </w:rPr>
        <w:footnoteReference w:id="17"/>
      </w:r>
      <w:r w:rsidR="008340DF">
        <w:t xml:space="preserve"> </w:t>
      </w:r>
      <w:r>
        <w:t>This is normally six months from when the report is published. Inspection evidence must be kept for longer than six months when:</w:t>
      </w:r>
    </w:p>
    <w:p w14:paraId="5F1DD0F1" w14:textId="77777777" w:rsidR="009754C0" w:rsidRDefault="009754C0" w:rsidP="0085397D">
      <w:pPr>
        <w:pStyle w:val="Bulletsspaced"/>
      </w:pPr>
      <w:r>
        <w:t>a point for improvement relates to safeguarding</w:t>
      </w:r>
    </w:p>
    <w:p w14:paraId="5F1DD0F2" w14:textId="3E0E5550" w:rsidR="009754C0" w:rsidRDefault="009754C0" w:rsidP="0085397D">
      <w:pPr>
        <w:pStyle w:val="Bulletsspaced-lastbullet"/>
      </w:pPr>
      <w:r>
        <w:t xml:space="preserve">the provider is being monitored or an investigation is linked to the inspection or there is a potential or current litigation claim against Ofsted, such as a </w:t>
      </w:r>
      <w:r w:rsidR="00884005">
        <w:t>j</w:t>
      </w:r>
      <w:r>
        <w:t xml:space="preserve">udicial </w:t>
      </w:r>
      <w:r w:rsidR="00884005">
        <w:t>r</w:t>
      </w:r>
      <w:r>
        <w:t>eview.</w:t>
      </w:r>
    </w:p>
    <w:p w14:paraId="5F1DD0F3" w14:textId="77777777" w:rsidR="009754C0" w:rsidRDefault="009754C0" w:rsidP="009754C0">
      <w:pPr>
        <w:pStyle w:val="Heading2"/>
      </w:pPr>
      <w:bookmarkStart w:id="84" w:name="_Toc417597804"/>
      <w:bookmarkStart w:id="85" w:name="_Toc422082010"/>
      <w:r>
        <w:t>Quality assurance and complaints</w:t>
      </w:r>
      <w:bookmarkEnd w:id="84"/>
      <w:bookmarkEnd w:id="85"/>
      <w:r>
        <w:t xml:space="preserve"> </w:t>
      </w:r>
    </w:p>
    <w:p w14:paraId="5F1DD0F4" w14:textId="77777777" w:rsidR="009754C0" w:rsidRPr="001518CB" w:rsidRDefault="009754C0" w:rsidP="009754C0">
      <w:pPr>
        <w:pStyle w:val="Heading3"/>
      </w:pPr>
      <w:bookmarkStart w:id="86" w:name="_Toc417597805"/>
      <w:r>
        <w:t>Q</w:t>
      </w:r>
      <w:r w:rsidRPr="001518CB">
        <w:t xml:space="preserve">uality </w:t>
      </w:r>
      <w:r>
        <w:t xml:space="preserve">assurance </w:t>
      </w:r>
      <w:r w:rsidRPr="001518CB">
        <w:t>of inspection</w:t>
      </w:r>
      <w:bookmarkEnd w:id="86"/>
      <w:r w:rsidRPr="001518CB">
        <w:t xml:space="preserve"> </w:t>
      </w:r>
    </w:p>
    <w:p w14:paraId="5F1DD0F5" w14:textId="77777777" w:rsidR="009754C0" w:rsidRDefault="009754C0" w:rsidP="00B8443F">
      <w:pPr>
        <w:pStyle w:val="Numberedparagraph"/>
      </w:pPr>
      <w:r w:rsidRPr="001518CB">
        <w:t xml:space="preserve">All </w:t>
      </w:r>
      <w:r w:rsidRPr="00F42698">
        <w:t>inspectors</w:t>
      </w:r>
      <w:r w:rsidRPr="001518CB">
        <w:t xml:space="preserve"> are responsible for the quality of their work. The lead inspector must ensure that inspections are carried out in accordance with the principles of inspection and the code of conduct. </w:t>
      </w:r>
    </w:p>
    <w:p w14:paraId="5F1DD0F6" w14:textId="47CC24EB" w:rsidR="009754C0" w:rsidRPr="001518CB" w:rsidRDefault="009754C0" w:rsidP="00B8443F">
      <w:pPr>
        <w:pStyle w:val="Numberedparagraph"/>
      </w:pPr>
      <w:r w:rsidRPr="001518CB">
        <w:t>Ofsted monitors the quality of inspections through a range of formal processes</w:t>
      </w:r>
      <w:r>
        <w:t xml:space="preserve"> and S</w:t>
      </w:r>
      <w:r w:rsidR="008E1A07">
        <w:t xml:space="preserve">enior </w:t>
      </w:r>
      <w:r>
        <w:t>HMI or HMI may visit</w:t>
      </w:r>
      <w:r w:rsidRPr="001518CB">
        <w:t xml:space="preserve"> </w:t>
      </w:r>
      <w:r w:rsidRPr="00F42698">
        <w:t>some</w:t>
      </w:r>
      <w:r w:rsidRPr="001518CB">
        <w:t xml:space="preserve"> providers </w:t>
      </w:r>
      <w:r>
        <w:t xml:space="preserve">to quality </w:t>
      </w:r>
      <w:r w:rsidRPr="001518CB">
        <w:t>assure inspection</w:t>
      </w:r>
      <w:r>
        <w:t xml:space="preserve">s. </w:t>
      </w:r>
      <w:r>
        <w:lastRenderedPageBreak/>
        <w:t>Inspection evidence bases and reports are subject to quality assurance monitoring and moderation within Ofsted.</w:t>
      </w:r>
    </w:p>
    <w:p w14:paraId="5F1DD0F7" w14:textId="77777777" w:rsidR="009754C0" w:rsidRDefault="009754C0" w:rsidP="00B8443F">
      <w:pPr>
        <w:pStyle w:val="Numberedparagraph"/>
      </w:pPr>
      <w:r w:rsidRPr="001518CB">
        <w:t xml:space="preserve">All providers are invited to take part in a post-inspection evaluation </w:t>
      </w:r>
      <w:r>
        <w:t xml:space="preserve">in order to </w:t>
      </w:r>
      <w:r w:rsidRPr="001518CB">
        <w:t xml:space="preserve">contribute to inspection development. </w:t>
      </w:r>
    </w:p>
    <w:p w14:paraId="5F1DD0F8" w14:textId="77777777" w:rsidR="009754C0" w:rsidRPr="00FA75F8" w:rsidRDefault="009754C0" w:rsidP="000A4BFC">
      <w:pPr>
        <w:pStyle w:val="Heading3"/>
      </w:pPr>
      <w:r w:rsidRPr="00FA75F8">
        <w:t>Handling concerns and complaints during the inspection</w:t>
      </w:r>
    </w:p>
    <w:p w14:paraId="5F1DD0F9" w14:textId="5861F4EF" w:rsidR="009754C0" w:rsidRDefault="009754C0" w:rsidP="00B8443F">
      <w:pPr>
        <w:pStyle w:val="Numberedparagraph"/>
      </w:pPr>
      <w:r w:rsidRPr="00F42698">
        <w:t>The great majority of Ofsted</w:t>
      </w:r>
      <w:r w:rsidR="007E2B32">
        <w:t>’</w:t>
      </w:r>
      <w:r w:rsidRPr="00F42698">
        <w:t>s work is carried out smoothly and without incident. If concerns arise during an inspection visit, they should be raised with the lead inspector as soon as possible in order to resolve issues before the inspection is completed. The lead inspector should seek advice where necessary. Any concerns raised and actions taken should be recorded in the inspection evidence.</w:t>
      </w:r>
    </w:p>
    <w:p w14:paraId="5F1DD0FA" w14:textId="79C302E8" w:rsidR="009754C0" w:rsidRDefault="009754C0" w:rsidP="00B8443F">
      <w:pPr>
        <w:pStyle w:val="Numberedparagraph"/>
      </w:pPr>
      <w:r w:rsidRPr="00F42698">
        <w:t xml:space="preserve">If it is not possible to resolve concerns during the inspection, the provider may wish to lodge a formal complaint. The lead inspector should ensure that the provider is informed </w:t>
      </w:r>
      <w:r w:rsidRPr="002C4762">
        <w:t xml:space="preserve">of the procedures for making </w:t>
      </w:r>
      <w:r>
        <w:t xml:space="preserve">a formal </w:t>
      </w:r>
      <w:r w:rsidRPr="002C4762">
        <w:t xml:space="preserve">complaint. </w:t>
      </w:r>
      <w:r>
        <w:t xml:space="preserve">Information about how to complain is </w:t>
      </w:r>
      <w:r w:rsidRPr="002C4762">
        <w:t>available on Ofsted</w:t>
      </w:r>
      <w:r w:rsidR="007E2B32">
        <w:t>’</w:t>
      </w:r>
      <w:r w:rsidRPr="002C4762">
        <w:t>s website.</w:t>
      </w:r>
      <w:bookmarkStart w:id="87" w:name="_Toc417597806"/>
      <w:r w:rsidR="0002357B">
        <w:rPr>
          <w:rStyle w:val="FootnoteReference"/>
        </w:rPr>
        <w:footnoteReference w:id="18"/>
      </w:r>
    </w:p>
    <w:p w14:paraId="5F1DD0FB" w14:textId="1CA0EE27" w:rsidR="009754C0" w:rsidRPr="00454574" w:rsidRDefault="009754C0" w:rsidP="0085397D">
      <w:pPr>
        <w:pStyle w:val="Heading2"/>
      </w:pPr>
      <w:bookmarkStart w:id="88" w:name="_Toc422082011"/>
      <w:r>
        <w:t>S</w:t>
      </w:r>
      <w:r w:rsidRPr="00454574">
        <w:t>hort inspections</w:t>
      </w:r>
      <w:bookmarkEnd w:id="87"/>
      <w:bookmarkEnd w:id="88"/>
      <w:r w:rsidR="008340DF">
        <w:t xml:space="preserve"> </w:t>
      </w:r>
    </w:p>
    <w:p w14:paraId="5F1DD0FC" w14:textId="77777777" w:rsidR="009754C0" w:rsidRDefault="009754C0" w:rsidP="0085397D">
      <w:pPr>
        <w:pStyle w:val="Heading3"/>
      </w:pPr>
      <w:bookmarkStart w:id="89" w:name="_Toc417597807"/>
      <w:r w:rsidRPr="00F06355">
        <w:t>The purpose of short inspect</w:t>
      </w:r>
      <w:r>
        <w:t>ions</w:t>
      </w:r>
      <w:bookmarkEnd w:id="89"/>
    </w:p>
    <w:p w14:paraId="5F1DD0FD" w14:textId="3B7881FE" w:rsidR="00A7430E" w:rsidRDefault="00A7430E" w:rsidP="00B8443F">
      <w:pPr>
        <w:pStyle w:val="Numberedparagraph"/>
      </w:pPr>
      <w:r w:rsidRPr="001518CB">
        <w:t xml:space="preserve">This </w:t>
      </w:r>
      <w:r w:rsidR="0098459B">
        <w:t>section</w:t>
      </w:r>
      <w:r w:rsidR="0098459B" w:rsidRPr="001518CB">
        <w:t xml:space="preserve"> </w:t>
      </w:r>
      <w:r w:rsidRPr="001518CB">
        <w:t>explains how Ofsted</w:t>
      </w:r>
      <w:r>
        <w:t xml:space="preserve"> </w:t>
      </w:r>
      <w:r w:rsidR="00EB7A92">
        <w:t xml:space="preserve">carries out short inspections of </w:t>
      </w:r>
      <w:r w:rsidRPr="001518CB">
        <w:t>further education and skills providers that were judged good at their most recent inspection</w:t>
      </w:r>
      <w:r>
        <w:t>.</w:t>
      </w:r>
      <w:r w:rsidRPr="001518CB">
        <w:t xml:space="preserve"> </w:t>
      </w:r>
      <w:r w:rsidR="00EB7A92" w:rsidRPr="00EB7A92">
        <w:t xml:space="preserve">Providers awarded a grade of good for overall effectiveness at their previous inspection will usually be inspected within the three years from </w:t>
      </w:r>
      <w:r w:rsidR="00EB7A92" w:rsidRPr="00997456">
        <w:t>September 2015. Most will receive a short inspection (see</w:t>
      </w:r>
      <w:r w:rsidR="000828B9">
        <w:t xml:space="preserve"> </w:t>
      </w:r>
      <w:r w:rsidR="000828B9" w:rsidRPr="007064A8">
        <w:t>para</w:t>
      </w:r>
      <w:r w:rsidR="000D671D" w:rsidRPr="007064A8">
        <w:t xml:space="preserve">graph </w:t>
      </w:r>
      <w:r w:rsidR="000828B9" w:rsidRPr="007064A8">
        <w:t>10</w:t>
      </w:r>
      <w:r w:rsidR="00EB7A92" w:rsidRPr="00BD02A7">
        <w:t>).</w:t>
      </w:r>
      <w:r w:rsidR="00EB7A92" w:rsidRPr="00EB7A92">
        <w:t xml:space="preserve"> </w:t>
      </w:r>
      <w:r>
        <w:t>Short inspections will take place approximately every three years. A short i</w:t>
      </w:r>
      <w:r w:rsidR="00BA488C">
        <w:t xml:space="preserve">nspection will determine whether </w:t>
      </w:r>
      <w:r w:rsidR="007649CF">
        <w:t xml:space="preserve">the </w:t>
      </w:r>
      <w:r w:rsidR="001320FF">
        <w:t xml:space="preserve">provider continues to provide a good standard of education/training for learners </w:t>
      </w:r>
      <w:r w:rsidR="007649CF">
        <w:t>and that</w:t>
      </w:r>
      <w:r>
        <w:t xml:space="preserve"> safeguarding is effective.</w:t>
      </w:r>
      <w:r w:rsidR="008340DF">
        <w:t xml:space="preserve"> </w:t>
      </w:r>
    </w:p>
    <w:p w14:paraId="5F1DD0FE" w14:textId="05B6FB0C" w:rsidR="00A7430E" w:rsidRDefault="001320FF" w:rsidP="00B8443F">
      <w:pPr>
        <w:pStyle w:val="Numberedparagraph"/>
      </w:pPr>
      <w:r>
        <w:t>A short inspection</w:t>
      </w:r>
      <w:r w:rsidR="007649CF">
        <w:t xml:space="preserve"> report </w:t>
      </w:r>
      <w:r w:rsidR="00A7430E">
        <w:t xml:space="preserve">will </w:t>
      </w:r>
      <w:r w:rsidR="00A7430E" w:rsidRPr="007649CF">
        <w:rPr>
          <w:b/>
        </w:rPr>
        <w:t>not</w:t>
      </w:r>
      <w:r>
        <w:t xml:space="preserve"> </w:t>
      </w:r>
      <w:r w:rsidR="007649CF">
        <w:t>make</w:t>
      </w:r>
      <w:r>
        <w:t xml:space="preserve"> </w:t>
      </w:r>
      <w:r w:rsidR="00A7430E">
        <w:t xml:space="preserve">individual graded judgements. It will </w:t>
      </w:r>
      <w:r w:rsidR="00A7430E" w:rsidRPr="007649CF">
        <w:rPr>
          <w:b/>
        </w:rPr>
        <w:t>not</w:t>
      </w:r>
      <w:r w:rsidR="00A7430E">
        <w:t xml:space="preserve"> change the </w:t>
      </w:r>
      <w:r>
        <w:t>provider</w:t>
      </w:r>
      <w:r w:rsidR="007E2B32">
        <w:t>’</w:t>
      </w:r>
      <w:r>
        <w:t xml:space="preserve">s </w:t>
      </w:r>
      <w:r w:rsidR="00A7430E">
        <w:t>overall eff</w:t>
      </w:r>
      <w:r>
        <w:t>ectivene</w:t>
      </w:r>
      <w:r w:rsidR="00BA488C">
        <w:t>ss grade. If inspectors are un</w:t>
      </w:r>
      <w:r w:rsidR="008E1A07">
        <w:t xml:space="preserve">able to </w:t>
      </w:r>
      <w:r w:rsidR="00EC76D8">
        <w:t>g</w:t>
      </w:r>
      <w:r w:rsidR="003B7E5C">
        <w:t>ather sufficient eviden</w:t>
      </w:r>
      <w:r w:rsidR="00BB0613">
        <w:t>c</w:t>
      </w:r>
      <w:r w:rsidR="003B7E5C">
        <w:t xml:space="preserve">e to </w:t>
      </w:r>
      <w:r w:rsidR="008E1A07">
        <w:t xml:space="preserve">confirm that the provider </w:t>
      </w:r>
      <w:r w:rsidR="00BA488C">
        <w:t>remains</w:t>
      </w:r>
      <w:r w:rsidR="000D671D">
        <w:t xml:space="preserve"> </w:t>
      </w:r>
      <w:r w:rsidR="00BA488C">
        <w:t>good</w:t>
      </w:r>
      <w:r w:rsidR="000C7E87">
        <w:t>,</w:t>
      </w:r>
      <w:r w:rsidR="00A924AA">
        <w:t xml:space="preserve"> there are concerns about effecti</w:t>
      </w:r>
      <w:r w:rsidR="00BB0613">
        <w:t>veness</w:t>
      </w:r>
      <w:r w:rsidR="00A924AA">
        <w:t xml:space="preserve"> or safeguarding or there is reason to believe that the provider may be outstanding,</w:t>
      </w:r>
      <w:r w:rsidR="00BA488C">
        <w:t xml:space="preserve"> they will trigger a </w:t>
      </w:r>
      <w:r>
        <w:t>full inspection</w:t>
      </w:r>
      <w:r w:rsidR="000C7E87">
        <w:t>,</w:t>
      </w:r>
      <w:r>
        <w:t xml:space="preserve"> </w:t>
      </w:r>
    </w:p>
    <w:p w14:paraId="5F1DD0FF" w14:textId="57C9BC79" w:rsidR="00A7430E" w:rsidRPr="001518CB" w:rsidRDefault="00A7430E" w:rsidP="00B8443F">
      <w:pPr>
        <w:pStyle w:val="Numberedparagraph"/>
      </w:pPr>
      <w:r>
        <w:t>Once a provider has received its first short inspection</w:t>
      </w:r>
      <w:r w:rsidR="001320FF">
        <w:t xml:space="preserve"> and is confirmed to be good</w:t>
      </w:r>
      <w:r>
        <w:t>, furthe</w:t>
      </w:r>
      <w:r w:rsidR="00BA488C">
        <w:t>r short inspections will usually</w:t>
      </w:r>
      <w:r>
        <w:t xml:space="preserve"> be conducted at approximately three-year intervals, unless risk assessment identifies that the provider should be </w:t>
      </w:r>
      <w:r w:rsidRPr="001518CB">
        <w:t xml:space="preserve">selected for a full inspection. </w:t>
      </w:r>
    </w:p>
    <w:p w14:paraId="5F1DD100" w14:textId="1857DAC3" w:rsidR="00A7430E" w:rsidRPr="00602F6E" w:rsidRDefault="00414685" w:rsidP="0085397D">
      <w:pPr>
        <w:pStyle w:val="Heading3"/>
      </w:pPr>
      <w:bookmarkStart w:id="90" w:name="_Toc419299740"/>
      <w:r>
        <w:lastRenderedPageBreak/>
        <w:t>W</w:t>
      </w:r>
      <w:r w:rsidR="00A7430E" w:rsidRPr="00735731">
        <w:t>orking with leaders</w:t>
      </w:r>
      <w:r w:rsidR="00D36C9A">
        <w:t>,</w:t>
      </w:r>
      <w:r w:rsidR="00A7430E" w:rsidRPr="00602F6E">
        <w:t xml:space="preserve"> managers</w:t>
      </w:r>
      <w:r w:rsidR="00D36C9A">
        <w:t xml:space="preserve"> and governors</w:t>
      </w:r>
      <w:r w:rsidR="00C43146">
        <w:rPr>
          <w:rStyle w:val="FootnoteReference"/>
        </w:rPr>
        <w:footnoteReference w:id="19"/>
      </w:r>
      <w:r w:rsidR="00A7430E" w:rsidRPr="00602F6E">
        <w:t xml:space="preserve"> on short </w:t>
      </w:r>
      <w:r w:rsidR="00A7430E" w:rsidRPr="0085397D">
        <w:t>inspections</w:t>
      </w:r>
      <w:bookmarkEnd w:id="90"/>
    </w:p>
    <w:p w14:paraId="5F1DD101" w14:textId="7B554C66" w:rsidR="00A7430E" w:rsidRDefault="00447EEA" w:rsidP="00B8443F">
      <w:pPr>
        <w:pStyle w:val="Numberedparagraph"/>
      </w:pPr>
      <w:r>
        <w:t>T</w:t>
      </w:r>
      <w:r w:rsidR="00A7430E" w:rsidRPr="00932F01">
        <w:t xml:space="preserve">he new model of short inspections </w:t>
      </w:r>
      <w:r w:rsidR="00A7430E">
        <w:t xml:space="preserve">is designed to promote </w:t>
      </w:r>
      <w:r w:rsidR="00A7430E" w:rsidRPr="00932F01">
        <w:t>constructive</w:t>
      </w:r>
      <w:r w:rsidR="00A7430E">
        <w:t>,</w:t>
      </w:r>
      <w:r w:rsidR="00A7430E" w:rsidRPr="00932F01">
        <w:t xml:space="preserve"> challenging professional dialogue between </w:t>
      </w:r>
      <w:r w:rsidR="00454A8A">
        <w:t>HMI</w:t>
      </w:r>
      <w:r w:rsidR="00D36C9A">
        <w:t>,</w:t>
      </w:r>
      <w:r w:rsidR="00A7430E" w:rsidRPr="00932F01">
        <w:t xml:space="preserve"> </w:t>
      </w:r>
      <w:r w:rsidR="00A7430E">
        <w:t>leader</w:t>
      </w:r>
      <w:r w:rsidR="00A7430E" w:rsidRPr="00932F01">
        <w:t>s</w:t>
      </w:r>
      <w:r w:rsidR="00D36C9A">
        <w:t>,</w:t>
      </w:r>
      <w:r w:rsidR="00A7430E">
        <w:t xml:space="preserve"> managers</w:t>
      </w:r>
      <w:r w:rsidR="00D36C9A">
        <w:t xml:space="preserve"> and governors</w:t>
      </w:r>
      <w:r w:rsidR="00A7430E" w:rsidRPr="00932F01">
        <w:t>.</w:t>
      </w:r>
      <w:r w:rsidR="00BA488C">
        <w:t xml:space="preserve"> HMI will start the short inspection from the </w:t>
      </w:r>
      <w:r w:rsidR="00D32A67">
        <w:t xml:space="preserve">assumption </w:t>
      </w:r>
      <w:r w:rsidR="00BA488C">
        <w:t>that the provider remains good</w:t>
      </w:r>
      <w:r w:rsidR="004371CF">
        <w:t>. They will test this over the course of the short inspection through their inspection activities and ongoing debate and discussions with leaders, managers and governors.</w:t>
      </w:r>
    </w:p>
    <w:p w14:paraId="5F1DD102" w14:textId="61330008" w:rsidR="00A7430E" w:rsidRDefault="00A7430E" w:rsidP="00B8443F">
      <w:pPr>
        <w:pStyle w:val="Numberedparagraph"/>
      </w:pPr>
      <w:r>
        <w:t xml:space="preserve">Short inspections </w:t>
      </w:r>
      <w:r w:rsidR="00454A8A">
        <w:t xml:space="preserve">give </w:t>
      </w:r>
      <w:r>
        <w:t>leaders</w:t>
      </w:r>
      <w:r w:rsidR="0098459B">
        <w:t>,</w:t>
      </w:r>
      <w:r w:rsidRPr="00561A7C">
        <w:t xml:space="preserve"> </w:t>
      </w:r>
      <w:r>
        <w:t>managers</w:t>
      </w:r>
      <w:r w:rsidR="0098459B">
        <w:t xml:space="preserve"> and governors</w:t>
      </w:r>
      <w:r>
        <w:t xml:space="preserve"> </w:t>
      </w:r>
      <w:r w:rsidRPr="00561A7C">
        <w:t xml:space="preserve">the opportunity to share with HMI how they are sustaining and continuing to improve the good quality of </w:t>
      </w:r>
      <w:r>
        <w:t>provision</w:t>
      </w:r>
      <w:r w:rsidRPr="00561A7C">
        <w:t xml:space="preserve"> for </w:t>
      </w:r>
      <w:r>
        <w:t>learners</w:t>
      </w:r>
      <w:r w:rsidRPr="00561A7C">
        <w:t xml:space="preserve">. Short inspections also </w:t>
      </w:r>
      <w:r w:rsidR="00454A8A">
        <w:t>give</w:t>
      </w:r>
      <w:r w:rsidR="00454A8A" w:rsidRPr="00561A7C">
        <w:t xml:space="preserve"> </w:t>
      </w:r>
      <w:r w:rsidRPr="00561A7C">
        <w:t xml:space="preserve">leaders, managers and governors the opportunity to demonstrate their capacity for </w:t>
      </w:r>
      <w:r>
        <w:t xml:space="preserve">driving further </w:t>
      </w:r>
      <w:r w:rsidRPr="00561A7C">
        <w:t>improvement. H</w:t>
      </w:r>
      <w:r w:rsidR="004371CF">
        <w:t>MI will</w:t>
      </w:r>
      <w:r>
        <w:t xml:space="preserve"> test whether leaders</w:t>
      </w:r>
      <w:r w:rsidR="0098459B">
        <w:t>,</w:t>
      </w:r>
      <w:r>
        <w:t xml:space="preserve"> managers</w:t>
      </w:r>
      <w:r w:rsidR="0098459B">
        <w:t xml:space="preserve"> and governors</w:t>
      </w:r>
      <w:r>
        <w:t xml:space="preserve"> have identified weaknesses or areas needing development </w:t>
      </w:r>
      <w:r w:rsidR="004371CF">
        <w:t>at the provider. In reaching their judgement about whether the provider remains good, HMI will focus particularly on the</w:t>
      </w:r>
      <w:r w:rsidR="00267DB6">
        <w:t xml:space="preserve"> capacity</w:t>
      </w:r>
      <w:r>
        <w:t xml:space="preserve"> </w:t>
      </w:r>
      <w:r w:rsidR="004371CF">
        <w:t xml:space="preserve">of leaders, managers and governors to identify such areas and </w:t>
      </w:r>
      <w:r>
        <w:t xml:space="preserve">tackle them quickly and effectively. </w:t>
      </w:r>
    </w:p>
    <w:p w14:paraId="5F1DD103" w14:textId="7DBC5FFD" w:rsidR="00A7430E" w:rsidRPr="006D605A" w:rsidRDefault="00A7430E" w:rsidP="00B8443F">
      <w:pPr>
        <w:pStyle w:val="Numberedparagraph"/>
      </w:pPr>
      <w:r>
        <w:t>HMI will plan inspections so that leaders</w:t>
      </w:r>
      <w:r w:rsidR="0098459B">
        <w:t>,</w:t>
      </w:r>
      <w:r>
        <w:t xml:space="preserve"> managers</w:t>
      </w:r>
      <w:r w:rsidR="0098459B">
        <w:t xml:space="preserve"> and governors</w:t>
      </w:r>
      <w:r>
        <w:t xml:space="preserve"> have time to present evidence about key improvements in the provision, their assessment of current performance and action planning that supports improvement. </w:t>
      </w:r>
      <w:r w:rsidRPr="006D605A">
        <w:t>At the first meeting of HMI with leaders</w:t>
      </w:r>
      <w:r w:rsidR="0098459B">
        <w:t>,</w:t>
      </w:r>
      <w:r w:rsidRPr="006D605A">
        <w:t xml:space="preserve"> managers</w:t>
      </w:r>
      <w:r w:rsidR="0098459B">
        <w:t xml:space="preserve"> and governors</w:t>
      </w:r>
      <w:r w:rsidRPr="006D605A">
        <w:t xml:space="preserve">, HMI will discuss the initial lines of enquiry and key issues to be </w:t>
      </w:r>
      <w:r w:rsidR="003B7E5C">
        <w:t>considered</w:t>
      </w:r>
      <w:r w:rsidR="003B7E5C" w:rsidRPr="006D605A">
        <w:t xml:space="preserve"> </w:t>
      </w:r>
      <w:r w:rsidRPr="006D605A">
        <w:t xml:space="preserve">during the short inspection. </w:t>
      </w:r>
      <w:r w:rsidR="004371CF">
        <w:t xml:space="preserve">The schedule for each short inspection will be unique, reflecting </w:t>
      </w:r>
      <w:r w:rsidR="008E1A07">
        <w:t>the</w:t>
      </w:r>
      <w:r w:rsidR="003B7E5C">
        <w:t>se areas, so leaders</w:t>
      </w:r>
      <w:r w:rsidR="008E1A07">
        <w:t xml:space="preserve"> </w:t>
      </w:r>
      <w:r w:rsidR="003B7E5C" w:rsidRPr="003B7E5C">
        <w:t xml:space="preserve">should not expect the schedule to </w:t>
      </w:r>
      <w:r w:rsidR="003B7E5C">
        <w:t>be the same as for other providers</w:t>
      </w:r>
      <w:r w:rsidR="003B7E5C" w:rsidRPr="003B7E5C">
        <w:t xml:space="preserve"> or indeed to be asked about the same issues</w:t>
      </w:r>
      <w:r w:rsidR="004371CF">
        <w:t xml:space="preserve">. </w:t>
      </w:r>
      <w:r w:rsidRPr="006D605A">
        <w:t>The initial lines of enquiry may be adapted during a short inspection as new evidence becomes available or other issues emerge. HMI will share these with leaders</w:t>
      </w:r>
      <w:r w:rsidR="0098459B">
        <w:t>,</w:t>
      </w:r>
      <w:r w:rsidRPr="006D605A">
        <w:t xml:space="preserve"> managers</w:t>
      </w:r>
      <w:r w:rsidR="0098459B">
        <w:t xml:space="preserve"> and governors</w:t>
      </w:r>
      <w:r w:rsidRPr="006D605A">
        <w:t xml:space="preserve"> as the </w:t>
      </w:r>
      <w:r w:rsidR="0098459B">
        <w:t>sho</w:t>
      </w:r>
      <w:r w:rsidR="00D36C9A">
        <w:t>rt</w:t>
      </w:r>
      <w:r w:rsidR="0098459B">
        <w:t xml:space="preserve"> inspection </w:t>
      </w:r>
      <w:r w:rsidRPr="006D605A">
        <w:t>progresses.</w:t>
      </w:r>
    </w:p>
    <w:p w14:paraId="5F1DD104" w14:textId="77777777" w:rsidR="00A7430E" w:rsidRPr="006D605A" w:rsidRDefault="00A7430E" w:rsidP="00B8443F">
      <w:pPr>
        <w:pStyle w:val="Numberedparagraph"/>
      </w:pPr>
      <w:r w:rsidRPr="000156FC">
        <w:t>Leaders</w:t>
      </w:r>
      <w:r w:rsidR="00BA4ABD">
        <w:t>, managers</w:t>
      </w:r>
      <w:r w:rsidRPr="000156FC">
        <w:t xml:space="preserve"> and governors are </w:t>
      </w:r>
      <w:r w:rsidRPr="00F1058A">
        <w:rPr>
          <w:b/>
        </w:rPr>
        <w:t>not</w:t>
      </w:r>
      <w:r w:rsidRPr="000156FC">
        <w:t xml:space="preserve"> required to</w:t>
      </w:r>
      <w:r w:rsidRPr="006D605A">
        <w:t>:</w:t>
      </w:r>
    </w:p>
    <w:p w14:paraId="5F1DD105" w14:textId="77777777" w:rsidR="00A7430E" w:rsidRPr="001503C5" w:rsidRDefault="00A7430E" w:rsidP="0085397D">
      <w:pPr>
        <w:pStyle w:val="Bulletsspaced"/>
      </w:pPr>
      <w:r w:rsidRPr="001503C5">
        <w:t>prepare documentary evidence that is in addition to any</w:t>
      </w:r>
      <w:r>
        <w:t xml:space="preserve"> standard documents or policies that</w:t>
      </w:r>
      <w:r w:rsidRPr="001503C5">
        <w:t xml:space="preserve"> leaders</w:t>
      </w:r>
      <w:r w:rsidR="00BA4ABD">
        <w:t>, managers</w:t>
      </w:r>
      <w:r w:rsidRPr="001503C5">
        <w:t xml:space="preserve"> and governors use for normal day-to-day business </w:t>
      </w:r>
    </w:p>
    <w:p w14:paraId="5F1DD106" w14:textId="07E87754" w:rsidR="00A7430E" w:rsidRPr="001503C5" w:rsidRDefault="00A7430E" w:rsidP="0085397D">
      <w:pPr>
        <w:pStyle w:val="Bulletsspaced-lastbullet"/>
      </w:pPr>
      <w:r>
        <w:t>prepare</w:t>
      </w:r>
      <w:r w:rsidRPr="001503C5">
        <w:t xml:space="preserve"> a self-evaluation</w:t>
      </w:r>
      <w:r>
        <w:t xml:space="preserve"> </w:t>
      </w:r>
      <w:r w:rsidRPr="001503C5">
        <w:t xml:space="preserve">or </w:t>
      </w:r>
      <w:r>
        <w:t>equivalent in a specifi</w:t>
      </w:r>
      <w:r w:rsidR="003B7E5C">
        <w:t>ed</w:t>
      </w:r>
      <w:r>
        <w:t xml:space="preserve"> format</w:t>
      </w:r>
      <w:r w:rsidR="003B7E5C">
        <w:t xml:space="preserve"> or with specific wording</w:t>
      </w:r>
      <w:r w:rsidR="00D32A67">
        <w:t>; a</w:t>
      </w:r>
      <w:r w:rsidRPr="001503C5">
        <w:t xml:space="preserve">ny assessment </w:t>
      </w:r>
      <w:r>
        <w:t xml:space="preserve">they provide </w:t>
      </w:r>
      <w:r w:rsidRPr="001503C5">
        <w:t xml:space="preserve">should be part of the </w:t>
      </w:r>
      <w:r>
        <w:t>provider</w:t>
      </w:r>
      <w:r w:rsidR="007E2B32">
        <w:t>’</w:t>
      </w:r>
      <w:r w:rsidRPr="001503C5">
        <w:t xml:space="preserve">s </w:t>
      </w:r>
      <w:r>
        <w:t xml:space="preserve">usual evaluation work </w:t>
      </w:r>
      <w:r w:rsidRPr="001503C5">
        <w:t>and not generated solely for inspection purposes.</w:t>
      </w:r>
      <w:r w:rsidR="008340DF">
        <w:t xml:space="preserve"> </w:t>
      </w:r>
    </w:p>
    <w:p w14:paraId="292E35B1" w14:textId="77777777" w:rsidR="00D32A67" w:rsidRDefault="00D32A67" w:rsidP="00B8443F">
      <w:pPr>
        <w:pStyle w:val="Numberedparagraph"/>
        <w:numPr>
          <w:ilvl w:val="0"/>
          <w:numId w:val="0"/>
        </w:numPr>
      </w:pPr>
      <w:r>
        <w:br w:type="page"/>
      </w:r>
    </w:p>
    <w:p w14:paraId="5F1DD108" w14:textId="0F3C4572" w:rsidR="009754C0" w:rsidRPr="006D605A" w:rsidRDefault="009754C0" w:rsidP="00FF7A07">
      <w:pPr>
        <w:pStyle w:val="Numberedparagraph"/>
      </w:pPr>
      <w:r w:rsidRPr="006D605A">
        <w:lastRenderedPageBreak/>
        <w:t>The main purpos</w:t>
      </w:r>
      <w:r w:rsidR="00447EEA">
        <w:t>e</w:t>
      </w:r>
      <w:r w:rsidRPr="006D605A">
        <w:t xml:space="preserve"> of short inspections </w:t>
      </w:r>
      <w:r w:rsidR="003B7E5C">
        <w:t>is to</w:t>
      </w:r>
      <w:r w:rsidR="003B7E5C" w:rsidRPr="006D605A">
        <w:t xml:space="preserve"> </w:t>
      </w:r>
      <w:r w:rsidR="00825931" w:rsidRPr="006D605A">
        <w:t>evaluate</w:t>
      </w:r>
      <w:r w:rsidRPr="006D605A">
        <w:t>:</w:t>
      </w:r>
    </w:p>
    <w:p w14:paraId="5F1DD109" w14:textId="68A77C78" w:rsidR="009754C0" w:rsidRDefault="009754C0" w:rsidP="0085397D">
      <w:pPr>
        <w:pStyle w:val="Bulletsspaced"/>
      </w:pPr>
      <w:r w:rsidRPr="00A82C50">
        <w:t xml:space="preserve">whether the provider </w:t>
      </w:r>
      <w:r w:rsidR="002E75DD">
        <w:t>remains good</w:t>
      </w:r>
    </w:p>
    <w:p w14:paraId="5F1DD10A" w14:textId="4D663D24" w:rsidR="009754C0" w:rsidRDefault="009754C0" w:rsidP="0085397D">
      <w:pPr>
        <w:pStyle w:val="Bulletsspaced"/>
      </w:pPr>
      <w:r>
        <w:t xml:space="preserve">whether </w:t>
      </w:r>
      <w:r w:rsidR="002E75DD">
        <w:t>safeguarding is effective or not</w:t>
      </w:r>
    </w:p>
    <w:p w14:paraId="5F1DD10B" w14:textId="77777777" w:rsidR="00825931" w:rsidRDefault="00825931" w:rsidP="0085397D">
      <w:pPr>
        <w:pStyle w:val="Bulletsspaced"/>
      </w:pPr>
      <w:r>
        <w:t xml:space="preserve">the capacity of all leaders, managers and governors to drive continued improvement </w:t>
      </w:r>
    </w:p>
    <w:p w14:paraId="5F1DD10C" w14:textId="2E2D2752" w:rsidR="00825931" w:rsidRDefault="00825931" w:rsidP="0085397D">
      <w:pPr>
        <w:pStyle w:val="Bulletsspaced-lastbullet"/>
      </w:pPr>
      <w:r>
        <w:t xml:space="preserve">how well the provider has dealt with any areas for improvement identified at the previous full inspection or </w:t>
      </w:r>
      <w:r w:rsidR="00447EEA">
        <w:t xml:space="preserve">areas </w:t>
      </w:r>
      <w:r>
        <w:t xml:space="preserve">identified </w:t>
      </w:r>
      <w:r w:rsidR="00447EEA">
        <w:t xml:space="preserve">as requiring attention following </w:t>
      </w:r>
      <w:r>
        <w:t>a previous short inspection.</w:t>
      </w:r>
    </w:p>
    <w:p w14:paraId="5F1DD10E" w14:textId="77777777" w:rsidR="009754C0" w:rsidRDefault="009754C0" w:rsidP="00B8443F">
      <w:pPr>
        <w:pStyle w:val="Numberedparagraph"/>
      </w:pPr>
      <w:r>
        <w:t>In conducting short inspections, inspectors will:</w:t>
      </w:r>
    </w:p>
    <w:p w14:paraId="5F1DD10F" w14:textId="77777777" w:rsidR="009754C0" w:rsidRPr="009D7443" w:rsidRDefault="009754C0" w:rsidP="0085397D">
      <w:pPr>
        <w:pStyle w:val="Bulletsspaced"/>
      </w:pPr>
      <w:r w:rsidRPr="009D7443">
        <w:t>highlight any significant changes</w:t>
      </w:r>
      <w:r>
        <w:t>, including improvements,</w:t>
      </w:r>
      <w:r w:rsidRPr="009D7443">
        <w:t xml:space="preserve"> in </w:t>
      </w:r>
      <w:r>
        <w:t xml:space="preserve">the </w:t>
      </w:r>
      <w:r w:rsidRPr="009D7443">
        <w:t xml:space="preserve">quality of provision since the last inspection </w:t>
      </w:r>
    </w:p>
    <w:p w14:paraId="5F1DD110" w14:textId="726E89C1" w:rsidR="009754C0" w:rsidRDefault="009754C0" w:rsidP="0085397D">
      <w:pPr>
        <w:pStyle w:val="Bulletsspaced"/>
      </w:pPr>
      <w:r>
        <w:t>explore the extent to which</w:t>
      </w:r>
      <w:r w:rsidRPr="009D7443">
        <w:t xml:space="preserve"> the areas for development identified at the last inspection have been dealt with and strengths maintained</w:t>
      </w:r>
      <w:r w:rsidR="008340DF">
        <w:t xml:space="preserve"> </w:t>
      </w:r>
    </w:p>
    <w:p w14:paraId="5F1DD111" w14:textId="77777777" w:rsidR="009754C0" w:rsidRPr="001518CB" w:rsidRDefault="009754C0" w:rsidP="0085397D">
      <w:pPr>
        <w:pStyle w:val="Bulletsspaced"/>
      </w:pPr>
      <w:r>
        <w:t xml:space="preserve">explore the extent to which the provider has implemented new requirements for specific learning programmes to a good standard </w:t>
      </w:r>
    </w:p>
    <w:p w14:paraId="5F1DD112" w14:textId="77777777" w:rsidR="009754C0" w:rsidRDefault="009754C0" w:rsidP="0085397D">
      <w:pPr>
        <w:pStyle w:val="Bulletsspaced-lastbullet"/>
      </w:pPr>
      <w:r w:rsidRPr="001518CB">
        <w:t xml:space="preserve">identify </w:t>
      </w:r>
      <w:r>
        <w:t>further areas for improvement</w:t>
      </w:r>
      <w:r w:rsidRPr="001518CB">
        <w:t>.</w:t>
      </w:r>
    </w:p>
    <w:p w14:paraId="5F1DD113" w14:textId="60158F0E" w:rsidR="009754C0" w:rsidRPr="001518CB" w:rsidRDefault="009754C0" w:rsidP="00784A5F">
      <w:pPr>
        <w:pStyle w:val="Numberedparagraph"/>
      </w:pPr>
      <w:r>
        <w:t xml:space="preserve">The judgement on the </w:t>
      </w:r>
      <w:r w:rsidRPr="001518CB">
        <w:t>provider</w:t>
      </w:r>
      <w:r w:rsidR="007E2B32">
        <w:t>’</w:t>
      </w:r>
      <w:r w:rsidRPr="001518CB">
        <w:t xml:space="preserve">s overall effectiveness </w:t>
      </w:r>
      <w:r>
        <w:t xml:space="preserve">will not change. </w:t>
      </w:r>
      <w:r w:rsidR="002E75DD">
        <w:t>Individual g</w:t>
      </w:r>
      <w:r>
        <w:t>rade</w:t>
      </w:r>
      <w:r w:rsidR="002E75DD">
        <w:t>d judgements</w:t>
      </w:r>
      <w:r>
        <w:t xml:space="preserve"> will not be </w:t>
      </w:r>
      <w:r w:rsidR="002E75DD">
        <w:t xml:space="preserve">made </w:t>
      </w:r>
      <w:r>
        <w:t>on short inspections.</w:t>
      </w:r>
      <w:r w:rsidRPr="001518CB">
        <w:t xml:space="preserve"> </w:t>
      </w:r>
    </w:p>
    <w:p w14:paraId="5F1DD114" w14:textId="3B6D53D5" w:rsidR="00825931" w:rsidRDefault="00825931" w:rsidP="00B8443F">
      <w:pPr>
        <w:pStyle w:val="Numberedparagraph"/>
      </w:pPr>
      <w:r w:rsidRPr="001518CB">
        <w:t>A short inspection will be carried out by one or more inspectors</w:t>
      </w:r>
      <w:r>
        <w:t xml:space="preserve"> </w:t>
      </w:r>
      <w:r w:rsidRPr="001518CB">
        <w:t xml:space="preserve">over one or </w:t>
      </w:r>
      <w:r>
        <w:t>two</w:t>
      </w:r>
      <w:r w:rsidRPr="001518CB">
        <w:t xml:space="preserve"> days</w:t>
      </w:r>
      <w:r w:rsidR="00FF7A07">
        <w:t>,</w:t>
      </w:r>
      <w:r w:rsidR="0002357B">
        <w:rPr>
          <w:rStyle w:val="FootnoteReference"/>
        </w:rPr>
        <w:footnoteReference w:id="20"/>
      </w:r>
      <w:r w:rsidRPr="00DE525F">
        <w:rPr>
          <w:sz w:val="14"/>
        </w:rPr>
        <w:t xml:space="preserve"> </w:t>
      </w:r>
      <w:r w:rsidRPr="001518CB">
        <w:t xml:space="preserve">depending on the size and type of provider. </w:t>
      </w:r>
      <w:r>
        <w:t>I</w:t>
      </w:r>
      <w:r w:rsidRPr="001518CB">
        <w:t>nspectors</w:t>
      </w:r>
      <w:r>
        <w:t xml:space="preserve">, </w:t>
      </w:r>
      <w:r w:rsidRPr="001518CB">
        <w:t>who may be HMI</w:t>
      </w:r>
      <w:r>
        <w:t xml:space="preserve"> or </w:t>
      </w:r>
      <w:r w:rsidRPr="001518CB">
        <w:t>Ofsted</w:t>
      </w:r>
      <w:r>
        <w:t xml:space="preserve"> </w:t>
      </w:r>
      <w:r w:rsidR="00FF7A07">
        <w:t>I</w:t>
      </w:r>
      <w:r w:rsidR="00FF7A07" w:rsidRPr="001518CB">
        <w:t>nspectors</w:t>
      </w:r>
      <w:r>
        <w:t>,</w:t>
      </w:r>
      <w:r w:rsidRPr="001518CB">
        <w:t xml:space="preserve"> will have appropriate expertise in inspecting the </w:t>
      </w:r>
      <w:r>
        <w:t xml:space="preserve">particular </w:t>
      </w:r>
      <w:r w:rsidRPr="001518CB">
        <w:t xml:space="preserve">type of provision. </w:t>
      </w:r>
    </w:p>
    <w:p w14:paraId="5F1DD115" w14:textId="6C35E89E" w:rsidR="009754C0" w:rsidRDefault="009754C0" w:rsidP="00B8443F">
      <w:pPr>
        <w:pStyle w:val="Numberedparagraph"/>
      </w:pPr>
      <w:r w:rsidRPr="001518CB">
        <w:t xml:space="preserve">Short inspections provide an opportunity for constructive professional dialogue between inspectors and providers. </w:t>
      </w:r>
      <w:r>
        <w:t xml:space="preserve">They </w:t>
      </w:r>
      <w:r w:rsidRPr="001518CB">
        <w:t xml:space="preserve">focus </w:t>
      </w:r>
      <w:r>
        <w:t xml:space="preserve">primarily </w:t>
      </w:r>
      <w:r w:rsidRPr="001518CB">
        <w:t xml:space="preserve">on </w:t>
      </w:r>
      <w:r>
        <w:t xml:space="preserve">key lines of enquiry </w:t>
      </w:r>
      <w:r w:rsidRPr="001518CB">
        <w:t>identified during the inspector</w:t>
      </w:r>
      <w:r w:rsidR="007E2B32">
        <w:t>’</w:t>
      </w:r>
      <w:r w:rsidRPr="001518CB">
        <w:t xml:space="preserve">s preparation and the areas for improvement identified in the </w:t>
      </w:r>
      <w:r>
        <w:t>previous</w:t>
      </w:r>
      <w:r w:rsidRPr="001518CB">
        <w:t xml:space="preserve"> inspection report. The focus may </w:t>
      </w:r>
      <w:r>
        <w:t xml:space="preserve">be adapted </w:t>
      </w:r>
      <w:r w:rsidRPr="001518CB">
        <w:t xml:space="preserve">as new evidence becomes available or other issues emerge. </w:t>
      </w:r>
      <w:r>
        <w:t>Inspectors</w:t>
      </w:r>
      <w:r w:rsidRPr="001518CB">
        <w:t xml:space="preserve"> do not make judgement</w:t>
      </w:r>
      <w:r>
        <w:t>s</w:t>
      </w:r>
      <w:r w:rsidR="00F52665">
        <w:t xml:space="preserve"> against all aspects of the common inspection framework</w:t>
      </w:r>
      <w:r>
        <w:t xml:space="preserve"> that are made </w:t>
      </w:r>
      <w:r w:rsidRPr="001518CB">
        <w:t>during a full inspection.</w:t>
      </w:r>
    </w:p>
    <w:p w14:paraId="5F1DD116" w14:textId="5584E281" w:rsidR="009754C0" w:rsidRDefault="009754C0" w:rsidP="00B8443F">
      <w:pPr>
        <w:pStyle w:val="Numberedparagraph"/>
      </w:pPr>
      <w:r w:rsidRPr="001518CB">
        <w:t>The judgements will be fed</w:t>
      </w:r>
      <w:r>
        <w:t xml:space="preserve"> </w:t>
      </w:r>
      <w:r w:rsidRPr="001518CB">
        <w:t>back to the nominee and principal/chief executive (and others where relevant). A short letter will record the two main judgements</w:t>
      </w:r>
      <w:r w:rsidR="00F52665">
        <w:t xml:space="preserve"> and summarise the findings of the short inspection</w:t>
      </w:r>
      <w:r w:rsidRPr="001518CB">
        <w:t xml:space="preserve">. </w:t>
      </w:r>
      <w:r>
        <w:t>It will</w:t>
      </w:r>
      <w:r w:rsidRPr="001518CB">
        <w:t xml:space="preserve"> </w:t>
      </w:r>
      <w:r>
        <w:t xml:space="preserve">normally </w:t>
      </w:r>
      <w:r w:rsidRPr="001518CB">
        <w:t xml:space="preserve">be published within </w:t>
      </w:r>
      <w:r w:rsidR="00DE525F">
        <w:t>19</w:t>
      </w:r>
      <w:r w:rsidRPr="001518CB">
        <w:t xml:space="preserve"> working days</w:t>
      </w:r>
      <w:r>
        <w:t>, unless the inspection becomes a full inspection</w:t>
      </w:r>
      <w:r w:rsidRPr="001518CB">
        <w:t xml:space="preserve">. </w:t>
      </w:r>
    </w:p>
    <w:p w14:paraId="5F1DD118" w14:textId="77777777" w:rsidR="00825931" w:rsidRPr="00FD0495" w:rsidRDefault="00825931" w:rsidP="0085397D">
      <w:pPr>
        <w:pStyle w:val="Heading3"/>
      </w:pPr>
      <w:bookmarkStart w:id="91" w:name="_Toc419299738"/>
      <w:bookmarkStart w:id="92" w:name="_Toc417597808"/>
      <w:r w:rsidRPr="00FD0495">
        <w:lastRenderedPageBreak/>
        <w:t>Outcomes of a short inspection</w:t>
      </w:r>
      <w:bookmarkEnd w:id="91"/>
    </w:p>
    <w:p w14:paraId="5F1DD119" w14:textId="340F2073" w:rsidR="00825931" w:rsidRPr="006D605A" w:rsidRDefault="00825931" w:rsidP="00B8443F">
      <w:pPr>
        <w:pStyle w:val="Numberedparagraph"/>
      </w:pPr>
      <w:r w:rsidRPr="006D605A">
        <w:t xml:space="preserve">There are three possible outcomes for a short inspection. These are explained below and illustrated in the diagram </w:t>
      </w:r>
      <w:r w:rsidR="00A924AA">
        <w:t xml:space="preserve">on </w:t>
      </w:r>
      <w:r w:rsidR="00FF7A07" w:rsidRPr="00E63CC0">
        <w:t>p</w:t>
      </w:r>
      <w:r w:rsidR="00A924AA" w:rsidRPr="00E63CC0">
        <w:t>age 3</w:t>
      </w:r>
      <w:r w:rsidR="00BD02A7" w:rsidRPr="00E63CC0">
        <w:t>3</w:t>
      </w:r>
      <w:r w:rsidR="00F52665" w:rsidRPr="00BD02A7">
        <w:t>.</w:t>
      </w:r>
      <w:r w:rsidRPr="006D605A">
        <w:t xml:space="preserve"> </w:t>
      </w:r>
    </w:p>
    <w:p w14:paraId="5F1DD11A" w14:textId="4A1BD14A" w:rsidR="00825931" w:rsidRPr="003413FB" w:rsidRDefault="00825931" w:rsidP="0085397D">
      <w:pPr>
        <w:pStyle w:val="Bulletsspaced-lastbullet"/>
      </w:pPr>
      <w:r w:rsidRPr="001E1F6F">
        <w:rPr>
          <w:b/>
        </w:rPr>
        <w:t>Outcome 1</w:t>
      </w:r>
      <w:r w:rsidR="008340DF">
        <w:t xml:space="preserve"> – </w:t>
      </w:r>
      <w:r w:rsidRPr="003413FB">
        <w:t xml:space="preserve">the </w:t>
      </w:r>
      <w:r>
        <w:t>provider</w:t>
      </w:r>
      <w:r w:rsidRPr="003413FB">
        <w:t xml:space="preserve"> </w:t>
      </w:r>
      <w:r w:rsidRPr="0085397D">
        <w:t>continues</w:t>
      </w:r>
      <w:r w:rsidRPr="003413FB">
        <w:t xml:space="preserve"> to be a good </w:t>
      </w:r>
      <w:r>
        <w:t xml:space="preserve">provider </w:t>
      </w:r>
    </w:p>
    <w:p w14:paraId="5F1DD11B" w14:textId="50957262" w:rsidR="00825931" w:rsidRPr="007064A8" w:rsidRDefault="0085397D" w:rsidP="0085397D">
      <w:pPr>
        <w:spacing w:after="200" w:line="276" w:lineRule="auto"/>
        <w:rPr>
          <w:rFonts w:cs="Tahoma"/>
        </w:rPr>
      </w:pPr>
      <w:r>
        <w:rPr>
          <w:rFonts w:cs="Tahoma"/>
          <w:b/>
        </w:rPr>
        <w:tab/>
      </w:r>
      <w:r w:rsidR="00825931" w:rsidRPr="007064A8">
        <w:rPr>
          <w:rFonts w:cs="Tahoma"/>
        </w:rPr>
        <w:t xml:space="preserve">or </w:t>
      </w:r>
    </w:p>
    <w:p w14:paraId="5F1DD11C" w14:textId="7278235F" w:rsidR="00825931" w:rsidRPr="007649CF" w:rsidRDefault="00825931" w:rsidP="002E75DD">
      <w:pPr>
        <w:pStyle w:val="Bulletsspaced-lastbullet"/>
      </w:pPr>
      <w:r w:rsidRPr="001E1F6F">
        <w:rPr>
          <w:b/>
        </w:rPr>
        <w:t>Outcome 2</w:t>
      </w:r>
      <w:r w:rsidR="008340DF">
        <w:t xml:space="preserve"> – </w:t>
      </w:r>
      <w:r w:rsidRPr="00B24247">
        <w:t xml:space="preserve">the </w:t>
      </w:r>
      <w:r>
        <w:t>provider</w:t>
      </w:r>
      <w:r w:rsidRPr="00B24247">
        <w:t xml:space="preserve"> remains good and there is sufficient evidence of </w:t>
      </w:r>
      <w:r w:rsidRPr="007649CF">
        <w:t xml:space="preserve">improved performance </w:t>
      </w:r>
      <w:r w:rsidR="002E75DD" w:rsidRPr="002E75DD">
        <w:t>that it is reaso</w:t>
      </w:r>
      <w:r w:rsidR="002E75DD">
        <w:t xml:space="preserve">nable to believe that the provider may be judged outstanding. The short inspection </w:t>
      </w:r>
      <w:r w:rsidR="009F6F90">
        <w:t>will be co</w:t>
      </w:r>
      <w:r w:rsidR="00FF7A07">
        <w:t>n</w:t>
      </w:r>
      <w:r w:rsidR="009F6F90">
        <w:t>verted to a full</w:t>
      </w:r>
      <w:r w:rsidR="002E75DD" w:rsidRPr="002E75DD">
        <w:t xml:space="preserve"> inspection</w:t>
      </w:r>
    </w:p>
    <w:p w14:paraId="5F1DD11D" w14:textId="1052062D" w:rsidR="00825931" w:rsidRPr="00E63CC0" w:rsidRDefault="0085397D" w:rsidP="0085397D">
      <w:pPr>
        <w:spacing w:after="200" w:line="276" w:lineRule="auto"/>
        <w:rPr>
          <w:rFonts w:cs="Tahoma"/>
        </w:rPr>
      </w:pPr>
      <w:r>
        <w:rPr>
          <w:rFonts w:cs="Tahoma"/>
          <w:b/>
        </w:rPr>
        <w:tab/>
      </w:r>
      <w:r w:rsidR="00825931" w:rsidRPr="00E63CC0">
        <w:rPr>
          <w:rFonts w:cs="Tahoma"/>
        </w:rPr>
        <w:t>or</w:t>
      </w:r>
    </w:p>
    <w:p w14:paraId="5F1DD11E" w14:textId="1FED5DC6" w:rsidR="00BA4ABD" w:rsidRPr="00F46D27" w:rsidRDefault="00825931" w:rsidP="0085397D">
      <w:pPr>
        <w:pStyle w:val="Bulletsspaced-lastbullet"/>
      </w:pPr>
      <w:r w:rsidRPr="001E1F6F">
        <w:rPr>
          <w:b/>
        </w:rPr>
        <w:t>Outcome 3</w:t>
      </w:r>
      <w:r>
        <w:t xml:space="preserve"> </w:t>
      </w:r>
      <w:r w:rsidR="005438C0">
        <w:t>–</w:t>
      </w:r>
      <w:r>
        <w:t xml:space="preserve"> </w:t>
      </w:r>
      <w:r w:rsidR="005438C0">
        <w:t xml:space="preserve">The inspection team </w:t>
      </w:r>
      <w:r w:rsidR="00FF7A07">
        <w:t xml:space="preserve">has </w:t>
      </w:r>
      <w:r w:rsidR="002E75DD">
        <w:t>in</w:t>
      </w:r>
      <w:r w:rsidR="005438C0">
        <w:t xml:space="preserve">sufficient evidence to satisfy themselves that the provider remains good or there are concerns and the short inspection will be converted to a full </w:t>
      </w:r>
      <w:r w:rsidR="0066291E">
        <w:t>inspection</w:t>
      </w:r>
      <w:r w:rsidR="00F46D27">
        <w:t>.</w:t>
      </w:r>
      <w:r w:rsidRPr="00B24247">
        <w:t xml:space="preserve"> </w:t>
      </w:r>
    </w:p>
    <w:p w14:paraId="682E4EB5" w14:textId="32FDCCD5" w:rsidR="002E75DD" w:rsidRPr="002E75DD" w:rsidRDefault="002E75DD" w:rsidP="00B8443F">
      <w:pPr>
        <w:pStyle w:val="Numberedparagraph"/>
      </w:pPr>
      <w:r w:rsidRPr="002E75DD">
        <w:t xml:space="preserve">Inspectors will always report on whether or not safeguarding is effective. If safeguarding is not effective, HMI will always convert the short inspection to a </w:t>
      </w:r>
      <w:r w:rsidR="009F6F90">
        <w:t>full</w:t>
      </w:r>
      <w:r w:rsidRPr="002E75DD">
        <w:t xml:space="preserve"> inspection.</w:t>
      </w:r>
    </w:p>
    <w:p w14:paraId="5F1DD120" w14:textId="68F451FB" w:rsidR="00825931" w:rsidRPr="00DE525F" w:rsidRDefault="00825931" w:rsidP="0085397D">
      <w:pPr>
        <w:pStyle w:val="Heading4"/>
      </w:pPr>
      <w:r w:rsidRPr="00DE525F">
        <w:t xml:space="preserve">Providers that remain good </w:t>
      </w:r>
      <w:r w:rsidR="0063186D">
        <w:t>(</w:t>
      </w:r>
      <w:r w:rsidR="00454994">
        <w:t>o</w:t>
      </w:r>
      <w:r w:rsidR="0063186D">
        <w:t>utcome 1)</w:t>
      </w:r>
    </w:p>
    <w:p w14:paraId="5F1DD121" w14:textId="40B45618" w:rsidR="00825931" w:rsidRDefault="00825931" w:rsidP="00B8443F">
      <w:pPr>
        <w:pStyle w:val="Numberedparagraph"/>
      </w:pPr>
      <w:r w:rsidRPr="007408ED">
        <w:t>Where H</w:t>
      </w:r>
      <w:r>
        <w:t>MI judge that a provider remains good they will confirm this judgement in the final feedback to leaders</w:t>
      </w:r>
      <w:r w:rsidR="00D36C9A">
        <w:t>,</w:t>
      </w:r>
      <w:r>
        <w:t xml:space="preserve"> managers</w:t>
      </w:r>
      <w:r w:rsidR="00D36C9A">
        <w:t xml:space="preserve"> and governors</w:t>
      </w:r>
      <w:r>
        <w:t xml:space="preserve"> at the end of the short inspection. HMI will also suggest </w:t>
      </w:r>
      <w:r w:rsidR="007E2B32">
        <w:t>‘</w:t>
      </w:r>
      <w:r>
        <w:t>next steps</w:t>
      </w:r>
      <w:r w:rsidR="007E2B32">
        <w:t>’</w:t>
      </w:r>
      <w:r>
        <w:t xml:space="preserve"> for the provider to work on before the next short inspection.</w:t>
      </w:r>
    </w:p>
    <w:p w14:paraId="5F1DD122" w14:textId="1A6AAF99" w:rsidR="00825931" w:rsidRPr="00DE525F" w:rsidRDefault="002E75DD" w:rsidP="0085397D">
      <w:pPr>
        <w:pStyle w:val="Heading4"/>
      </w:pPr>
      <w:r w:rsidRPr="002E75DD">
        <w:t xml:space="preserve">Converting short inspections to </w:t>
      </w:r>
      <w:r w:rsidR="008E054E">
        <w:t>full</w:t>
      </w:r>
      <w:r w:rsidRPr="002E75DD">
        <w:t xml:space="preserve"> inspections (</w:t>
      </w:r>
      <w:r w:rsidR="00FF7A07">
        <w:t>o</w:t>
      </w:r>
      <w:r w:rsidRPr="002E75DD">
        <w:t>utcomes 2 and 3)</w:t>
      </w:r>
    </w:p>
    <w:bookmarkEnd w:id="92"/>
    <w:p w14:paraId="585CBE71" w14:textId="190A78EE" w:rsidR="002E75DD" w:rsidRDefault="002E75DD" w:rsidP="00B8443F">
      <w:pPr>
        <w:pStyle w:val="Numberedparagraph"/>
      </w:pPr>
      <w:r>
        <w:t xml:space="preserve">Where the HMI lead inspector has insufficient evidence to confirm that that the </w:t>
      </w:r>
      <w:r w:rsidR="009F6F90">
        <w:t>provider</w:t>
      </w:r>
      <w:r>
        <w:t xml:space="preserve"> remains good or </w:t>
      </w:r>
      <w:r w:rsidR="008476FF">
        <w:t>ha</w:t>
      </w:r>
      <w:r>
        <w:t>s concern</w:t>
      </w:r>
      <w:r w:rsidR="008476FF">
        <w:t>s</w:t>
      </w:r>
      <w:r>
        <w:t xml:space="preserve"> that t</w:t>
      </w:r>
      <w:r w:rsidR="009F6F90">
        <w:t>here is evidence that the provider</w:t>
      </w:r>
      <w:r>
        <w:t xml:space="preserve"> may no longer be good (which may include concerns about safeguarding), </w:t>
      </w:r>
      <w:r w:rsidR="00F34150">
        <w:t xml:space="preserve">or if there is </w:t>
      </w:r>
      <w:r w:rsidR="00F34150" w:rsidRPr="00F34150">
        <w:t>sufficient evidence of improved performance that it is reasonable to believe that the provider may be judged outstanding</w:t>
      </w:r>
      <w:r w:rsidR="00FF7A07">
        <w:t>,</w:t>
      </w:r>
      <w:r w:rsidR="00F34150" w:rsidRPr="00F34150">
        <w:t xml:space="preserve"> </w:t>
      </w:r>
      <w:r>
        <w:t xml:space="preserve">this </w:t>
      </w:r>
      <w:r w:rsidR="009F6F90">
        <w:t>will be made clear to the provider</w:t>
      </w:r>
      <w:r>
        <w:t xml:space="preserve"> b</w:t>
      </w:r>
      <w:r w:rsidR="00A924AA">
        <w:t>y</w:t>
      </w:r>
      <w:r>
        <w:t xml:space="preserve"> the end of the </w:t>
      </w:r>
      <w:r w:rsidR="00EC76D8">
        <w:t>short inspection</w:t>
      </w:r>
      <w:r>
        <w:t xml:space="preserve">. In this situation, the lead inspector will convert the short inspection to a </w:t>
      </w:r>
      <w:r w:rsidR="009F6F90">
        <w:t xml:space="preserve">full </w:t>
      </w:r>
      <w:r w:rsidR="00A924AA">
        <w:t xml:space="preserve">inspection </w:t>
      </w:r>
      <w:r w:rsidR="009F6F90">
        <w:t>and will notify the provider</w:t>
      </w:r>
      <w:r>
        <w:t xml:space="preserve"> and Ofsted of this decision. </w:t>
      </w:r>
    </w:p>
    <w:p w14:paraId="7902DBC6" w14:textId="20AF15AD" w:rsidR="002E75DD" w:rsidRDefault="002E75DD" w:rsidP="00B8443F">
      <w:pPr>
        <w:pStyle w:val="Numberedparagraph"/>
      </w:pPr>
      <w:r>
        <w:t xml:space="preserve">In </w:t>
      </w:r>
      <w:r w:rsidR="00F34150">
        <w:t xml:space="preserve">all </w:t>
      </w:r>
      <w:r>
        <w:t>these scenarios,</w:t>
      </w:r>
      <w:r w:rsidR="001E74CE">
        <w:t xml:space="preserve"> </w:t>
      </w:r>
      <w:r>
        <w:t>the short inspection will be converted into a full inspection as soon as possibl</w:t>
      </w:r>
      <w:r w:rsidR="009F6F90">
        <w:t>e. This will usually be within</w:t>
      </w:r>
      <w:r w:rsidR="001E74CE">
        <w:t xml:space="preserve"> </w:t>
      </w:r>
      <w:r w:rsidR="008E054E">
        <w:t>15 working days</w:t>
      </w:r>
      <w:r>
        <w:t xml:space="preserve"> </w:t>
      </w:r>
      <w:r w:rsidR="008E054E">
        <w:t>o</w:t>
      </w:r>
      <w:r>
        <w:t xml:space="preserve">f the short inspection. More inspectors may join the HMI lead inspector on site. This may include HMI and/or Ofsted </w:t>
      </w:r>
      <w:r w:rsidR="00FF7A07">
        <w:t>I</w:t>
      </w:r>
      <w:r>
        <w:t xml:space="preserve">nspectors as team inspectors. </w:t>
      </w:r>
      <w:r w:rsidR="00FF7A07">
        <w:t>T</w:t>
      </w:r>
      <w:r>
        <w:t xml:space="preserve">he </w:t>
      </w:r>
      <w:r w:rsidR="00FF7A07">
        <w:t xml:space="preserve">inspection </w:t>
      </w:r>
      <w:r>
        <w:t xml:space="preserve">team will gather and evaluate evidence in order to make a full set of graded judgements. </w:t>
      </w:r>
    </w:p>
    <w:p w14:paraId="7DB63C41" w14:textId="4CD3C810" w:rsidR="002E75DD" w:rsidRDefault="002E75DD" w:rsidP="00B8443F">
      <w:pPr>
        <w:pStyle w:val="Numberedparagraph"/>
      </w:pPr>
      <w:r>
        <w:lastRenderedPageBreak/>
        <w:t xml:space="preserve">A decision to convert the inspection does not predetermine the outcome of the </w:t>
      </w:r>
      <w:r w:rsidR="009F6F90">
        <w:t>full</w:t>
      </w:r>
      <w:r>
        <w:t xml:space="preserve"> inspection. At the end of the </w:t>
      </w:r>
      <w:r w:rsidR="009F6F90">
        <w:t>full inspection, the provider</w:t>
      </w:r>
      <w:r>
        <w:t xml:space="preserve"> may receive any grade </w:t>
      </w:r>
      <w:r w:rsidR="00190228">
        <w:t>on</w:t>
      </w:r>
      <w:r>
        <w:t xml:space="preserve"> the four-point grading scale.</w:t>
      </w:r>
    </w:p>
    <w:p w14:paraId="53327715" w14:textId="10A482B2" w:rsidR="002E75DD" w:rsidRDefault="002E75DD" w:rsidP="00B8443F">
      <w:pPr>
        <w:pStyle w:val="Numberedparagraph"/>
      </w:pPr>
      <w:r>
        <w:t xml:space="preserve">A short inspection letter will not be produced when the short inspection converts to a </w:t>
      </w:r>
      <w:r w:rsidR="009F6F90">
        <w:t>full inspection. Instead, the prov</w:t>
      </w:r>
      <w:r w:rsidR="00190228">
        <w:t>i</w:t>
      </w:r>
      <w:r w:rsidR="009F6F90">
        <w:t>der</w:t>
      </w:r>
      <w:r>
        <w:t xml:space="preserve"> will receive a </w:t>
      </w:r>
      <w:r w:rsidR="009F6F90">
        <w:t>full</w:t>
      </w:r>
      <w:r>
        <w:t xml:space="preserve"> inspection report.</w:t>
      </w:r>
    </w:p>
    <w:p w14:paraId="5F1DD127" w14:textId="51D1C191" w:rsidR="009754C0" w:rsidRDefault="009754C0" w:rsidP="00B8443F">
      <w:pPr>
        <w:pStyle w:val="Numberedparagraph"/>
      </w:pPr>
      <w:r>
        <w:t>A full inspection will normally be completed within 15 working days of the inspector</w:t>
      </w:r>
      <w:r w:rsidR="007E2B32">
        <w:t>’</w:t>
      </w:r>
      <w:r>
        <w:t>s decision.</w:t>
      </w:r>
      <w:r w:rsidRPr="001518CB">
        <w:t xml:space="preserve"> </w:t>
      </w:r>
      <w:r w:rsidR="0068032B">
        <w:t>The lead inspector</w:t>
      </w:r>
      <w:r w:rsidRPr="002D37C7">
        <w:t xml:space="preserve"> from the short inspection will </w:t>
      </w:r>
      <w:r w:rsidR="0068032B">
        <w:t xml:space="preserve">usually </w:t>
      </w:r>
      <w:r w:rsidRPr="002D37C7">
        <w:t>continue on the full inspection.</w:t>
      </w:r>
      <w:r>
        <w:t xml:space="preserve"> </w:t>
      </w:r>
    </w:p>
    <w:p w14:paraId="5F1DD128" w14:textId="77777777" w:rsidR="009754C0" w:rsidRPr="006D605A" w:rsidRDefault="009754C0" w:rsidP="00B8443F">
      <w:pPr>
        <w:pStyle w:val="Numberedparagraph"/>
      </w:pPr>
      <w:r>
        <w:t>The lead inspector of th</w:t>
      </w:r>
      <w:r w:rsidR="0068032B">
        <w:t xml:space="preserve">e full inspection </w:t>
      </w:r>
      <w:r>
        <w:t xml:space="preserve">will contact the nominee and inform them when the full inspection will start. They will set out the team composition and deployment and areas for further investigation. The inspector may request further evidence and information for planning. </w:t>
      </w:r>
    </w:p>
    <w:p w14:paraId="5F1DD129" w14:textId="0B4D7158" w:rsidR="009754C0" w:rsidRPr="006D605A" w:rsidRDefault="003E01C0" w:rsidP="00B8443F">
      <w:pPr>
        <w:pStyle w:val="Numberedparagraph"/>
      </w:pPr>
      <w:r>
        <w:t>B</w:t>
      </w:r>
      <w:r w:rsidR="009754C0">
        <w:t xml:space="preserve">etween the end of the short stage and the beginning of the full stage, evidence from the short </w:t>
      </w:r>
      <w:r w:rsidR="00CF1152">
        <w:t>inspection</w:t>
      </w:r>
      <w:r w:rsidR="009754C0">
        <w:t xml:space="preserve"> will be shared with the new team. The lead inspector and that team will build on the evidence to complete the full inspection and avoid repetition or duplication.</w:t>
      </w:r>
    </w:p>
    <w:p w14:paraId="5F1DD12A" w14:textId="65E0D074" w:rsidR="009754C0" w:rsidRPr="001518CB" w:rsidRDefault="009754C0" w:rsidP="00B8443F">
      <w:pPr>
        <w:pStyle w:val="Numberedparagraph"/>
      </w:pPr>
      <w:r>
        <w:t>The full stage of the inspection may move straight to evidence-gathering, without an initial team meeting.</w:t>
      </w:r>
      <w:r w:rsidR="008340DF">
        <w:t xml:space="preserve"> </w:t>
      </w:r>
    </w:p>
    <w:p w14:paraId="5F1DD12B" w14:textId="102845D5" w:rsidR="009754C0" w:rsidRPr="001518CB" w:rsidRDefault="009754C0" w:rsidP="009754C0">
      <w:pPr>
        <w:pStyle w:val="Heading3"/>
      </w:pPr>
      <w:bookmarkStart w:id="93" w:name="_Toc417597809"/>
      <w:r w:rsidRPr="001518CB">
        <w:t>Inspectors</w:t>
      </w:r>
      <w:r w:rsidR="007E2B32">
        <w:t>’</w:t>
      </w:r>
      <w:r w:rsidRPr="001518CB">
        <w:t xml:space="preserve"> planning and preparation</w:t>
      </w:r>
      <w:bookmarkEnd w:id="93"/>
    </w:p>
    <w:p w14:paraId="5F1DD12C" w14:textId="77777777" w:rsidR="009754C0" w:rsidRPr="001518CB" w:rsidRDefault="009754C0" w:rsidP="00B8443F">
      <w:pPr>
        <w:pStyle w:val="Numberedparagraph"/>
      </w:pPr>
      <w:r w:rsidRPr="001518CB">
        <w:t>The lead inspector will prepare for the short inspection by reviewing:</w:t>
      </w:r>
    </w:p>
    <w:p w14:paraId="5F1DD12D" w14:textId="77777777" w:rsidR="009754C0" w:rsidRPr="001518CB" w:rsidRDefault="009754C0" w:rsidP="00D13EBF">
      <w:pPr>
        <w:pStyle w:val="Bulletsspaced"/>
      </w:pPr>
      <w:r w:rsidRPr="001518CB">
        <w:t>the previous inspection report, especially any recommendations</w:t>
      </w:r>
    </w:p>
    <w:p w14:paraId="5F1DD12E" w14:textId="77777777" w:rsidR="009754C0" w:rsidRPr="001518CB" w:rsidRDefault="009754C0" w:rsidP="00D13EBF">
      <w:pPr>
        <w:pStyle w:val="Bulletsspaced"/>
      </w:pPr>
      <w:r w:rsidRPr="001518CB">
        <w:t>the findings of any recent Ofsted survey and/or monitoring or improvement visit letters</w:t>
      </w:r>
    </w:p>
    <w:p w14:paraId="5F1DD12F" w14:textId="1F8BE34E" w:rsidR="009754C0" w:rsidRDefault="009754C0" w:rsidP="00D13EBF">
      <w:pPr>
        <w:pStyle w:val="Bulletsspaced"/>
      </w:pPr>
      <w:r w:rsidRPr="001518CB">
        <w:t>any other performance data sources</w:t>
      </w:r>
      <w:r w:rsidR="00F52665">
        <w:t xml:space="preserve"> available</w:t>
      </w:r>
    </w:p>
    <w:p w14:paraId="5F1DD130" w14:textId="02E9EDC1" w:rsidR="009754C0" w:rsidRPr="001518CB" w:rsidRDefault="009754C0" w:rsidP="00D13EBF">
      <w:pPr>
        <w:pStyle w:val="Bulletsspaced"/>
      </w:pPr>
      <w:r>
        <w:t>the provider</w:t>
      </w:r>
      <w:r w:rsidR="007E2B32">
        <w:t>’</w:t>
      </w:r>
      <w:r>
        <w:t>s self-assessment report, if this is available</w:t>
      </w:r>
    </w:p>
    <w:p w14:paraId="5F1DD131" w14:textId="799CB237" w:rsidR="009754C0" w:rsidRPr="001518CB" w:rsidRDefault="009754C0" w:rsidP="00D13EBF">
      <w:pPr>
        <w:pStyle w:val="Bulletsspaced"/>
      </w:pPr>
      <w:r w:rsidRPr="001518CB">
        <w:t>responses from Learner View, Employer View and the parent/carer questionnaire (Ofsted</w:t>
      </w:r>
      <w:r w:rsidR="007E2B32">
        <w:t>’</w:t>
      </w:r>
      <w:r w:rsidRPr="001518CB">
        <w:t>s online surveys available for these user groups)</w:t>
      </w:r>
    </w:p>
    <w:p w14:paraId="5F1DD132" w14:textId="77777777" w:rsidR="009754C0" w:rsidRPr="001518CB" w:rsidRDefault="009754C0" w:rsidP="00D13EBF">
      <w:pPr>
        <w:pStyle w:val="Bulletsspaced-lastbullet"/>
      </w:pPr>
      <w:r w:rsidRPr="001518CB">
        <w:t>any other information available to the inspection team.</w:t>
      </w:r>
    </w:p>
    <w:p w14:paraId="5F1DD133" w14:textId="77777777" w:rsidR="009754C0" w:rsidRPr="001518CB" w:rsidRDefault="009754C0" w:rsidP="00B8443F">
      <w:pPr>
        <w:pStyle w:val="Numberedparagraph"/>
      </w:pPr>
      <w:r w:rsidRPr="001518CB">
        <w:t>The lead inspector should prepare and distribute brief joining instructions for any other inspectors. These should include a short note of:</w:t>
      </w:r>
    </w:p>
    <w:p w14:paraId="5F1DD134" w14:textId="77777777" w:rsidR="009754C0" w:rsidRPr="001518CB" w:rsidRDefault="009754C0" w:rsidP="00D7340E">
      <w:pPr>
        <w:pStyle w:val="Bulletsspaced"/>
      </w:pPr>
      <w:r w:rsidRPr="001518CB">
        <w:t>essential information about the provider and the timings for the inspection</w:t>
      </w:r>
    </w:p>
    <w:p w14:paraId="5F1DD135" w14:textId="5AF1316D" w:rsidR="009754C0" w:rsidRPr="001518CB" w:rsidRDefault="009754C0" w:rsidP="00D7340E">
      <w:pPr>
        <w:pStyle w:val="Bulletsspaced"/>
      </w:pPr>
      <w:r w:rsidRPr="001518CB">
        <w:t xml:space="preserve">a short list of any issues to be investigated, based on a brief analysis of the pre-inspection information </w:t>
      </w:r>
    </w:p>
    <w:p w14:paraId="5F1DD136" w14:textId="77777777" w:rsidR="009754C0" w:rsidRDefault="009754C0" w:rsidP="00D7340E">
      <w:pPr>
        <w:pStyle w:val="Bulletsspaced-lastbullet"/>
      </w:pPr>
      <w:r w:rsidRPr="001518CB">
        <w:t>a brief outline of inspection activity – for example any meetings with managers, staff, learners and employers; this will be finalised on site.</w:t>
      </w:r>
    </w:p>
    <w:p w14:paraId="5F1DD137" w14:textId="77777777" w:rsidR="009754C0" w:rsidRPr="001518CB" w:rsidRDefault="009754C0" w:rsidP="009754C0">
      <w:pPr>
        <w:pStyle w:val="Heading3"/>
      </w:pPr>
      <w:bookmarkStart w:id="94" w:name="_Toc417597810"/>
      <w:r w:rsidRPr="001518CB">
        <w:lastRenderedPageBreak/>
        <w:t>Notification and introduction</w:t>
      </w:r>
      <w:bookmarkEnd w:id="94"/>
    </w:p>
    <w:p w14:paraId="5F1DD138" w14:textId="0CF45C82" w:rsidR="009754C0" w:rsidRDefault="00313F05" w:rsidP="00B8443F">
      <w:pPr>
        <w:pStyle w:val="Numberedparagraph"/>
      </w:pPr>
      <w:r>
        <w:t xml:space="preserve">Ofsted </w:t>
      </w:r>
      <w:r w:rsidR="009754C0" w:rsidRPr="002A568B">
        <w:t>will normally</w:t>
      </w:r>
      <w:r>
        <w:t xml:space="preserve"> notify the provider </w:t>
      </w:r>
      <w:r w:rsidR="009754C0">
        <w:t xml:space="preserve">up to </w:t>
      </w:r>
      <w:r w:rsidR="009754C0" w:rsidRPr="002A568B">
        <w:t>two working days before the inspection</w:t>
      </w:r>
      <w:r w:rsidR="009754C0">
        <w:t xml:space="preserve"> unless the inspection </w:t>
      </w:r>
      <w:r w:rsidR="009754C0" w:rsidRPr="002A568B">
        <w:t>is unannounced. Ofsted reserves the right to carry out unannounced inspections or visits.</w:t>
      </w:r>
    </w:p>
    <w:p w14:paraId="5F1DD139" w14:textId="77777777" w:rsidR="009754C0" w:rsidRDefault="009754C0" w:rsidP="00B8443F">
      <w:pPr>
        <w:pStyle w:val="Numberedparagraph"/>
      </w:pPr>
      <w:r>
        <w:t xml:space="preserve">Ofsted </w:t>
      </w:r>
      <w:r w:rsidRPr="001518CB">
        <w:t xml:space="preserve">will </w:t>
      </w:r>
      <w:r>
        <w:t>notify</w:t>
      </w:r>
      <w:r w:rsidRPr="001518CB">
        <w:t xml:space="preserve"> the provider </w:t>
      </w:r>
      <w:r>
        <w:t xml:space="preserve">in the morning of the notification day </w:t>
      </w:r>
      <w:r w:rsidRPr="001518CB">
        <w:t>and will email the notification letter.</w:t>
      </w:r>
      <w:r>
        <w:t xml:space="preserve"> </w:t>
      </w:r>
    </w:p>
    <w:p w14:paraId="5F1DD13A" w14:textId="77777777" w:rsidR="009754C0" w:rsidRDefault="009754C0" w:rsidP="00B8443F">
      <w:pPr>
        <w:pStyle w:val="Numberedparagraph"/>
      </w:pPr>
      <w:r w:rsidRPr="001518CB">
        <w:t>Once the inspection has been co</w:t>
      </w:r>
      <w:r>
        <w:t>nfirmed</w:t>
      </w:r>
      <w:r w:rsidRPr="001518CB">
        <w:t xml:space="preserve"> formal confirmation of the inspection </w:t>
      </w:r>
      <w:r>
        <w:t xml:space="preserve">will be sent </w:t>
      </w:r>
      <w:r w:rsidRPr="001518CB">
        <w:t xml:space="preserve">to the provider by email. </w:t>
      </w:r>
      <w:r>
        <w:t>The lead inspector will then contact the provider as soon as possible.</w:t>
      </w:r>
    </w:p>
    <w:p w14:paraId="5F1DD13B" w14:textId="77777777" w:rsidR="009754C0" w:rsidRPr="001518CB" w:rsidRDefault="009754C0" w:rsidP="00B8443F">
      <w:pPr>
        <w:pStyle w:val="Numberedparagraph"/>
      </w:pPr>
      <w:r w:rsidRPr="001518CB">
        <w:t xml:space="preserve">During the initial telephone call, the lead inspector will: </w:t>
      </w:r>
    </w:p>
    <w:p w14:paraId="5F1DD13C" w14:textId="0EF32CF8" w:rsidR="009754C0" w:rsidRPr="001518CB" w:rsidRDefault="009754C0" w:rsidP="00D7340E">
      <w:pPr>
        <w:pStyle w:val="Bulletsspaced"/>
      </w:pPr>
      <w:r>
        <w:t>e</w:t>
      </w:r>
      <w:r w:rsidRPr="001518CB">
        <w:t>stablish contact with the provider</w:t>
      </w:r>
      <w:r w:rsidR="007E2B32">
        <w:t>’</w:t>
      </w:r>
      <w:r w:rsidRPr="001518CB">
        <w:t>s nominee</w:t>
      </w:r>
    </w:p>
    <w:p w14:paraId="5F1DD13D" w14:textId="7DBF0D74" w:rsidR="009754C0" w:rsidRPr="001518CB" w:rsidRDefault="009754C0" w:rsidP="00D7340E">
      <w:pPr>
        <w:pStyle w:val="Bulletsspaced"/>
      </w:pPr>
      <w:r w:rsidRPr="001518CB">
        <w:t xml:space="preserve">confirm the date of the inspection and remind the provider that the short inspection </w:t>
      </w:r>
      <w:r>
        <w:t xml:space="preserve">letter </w:t>
      </w:r>
      <w:r w:rsidRPr="001518CB">
        <w:t>will be published on Ofsted</w:t>
      </w:r>
      <w:r w:rsidR="007E2B32">
        <w:t>’</w:t>
      </w:r>
      <w:r w:rsidRPr="001518CB">
        <w:t>s website</w:t>
      </w:r>
      <w:r>
        <w:t>, except where the inspection becomes a full inspection</w:t>
      </w:r>
    </w:p>
    <w:p w14:paraId="5F1DD13E" w14:textId="58A32CB5" w:rsidR="009754C0" w:rsidRPr="001518CB" w:rsidRDefault="009754C0" w:rsidP="00D7340E">
      <w:pPr>
        <w:pStyle w:val="Bulletsspaced"/>
      </w:pPr>
      <w:r w:rsidRPr="00982804">
        <w:t>explain the purpose</w:t>
      </w:r>
      <w:r w:rsidRPr="001518CB">
        <w:t xml:space="preserve"> of the inspection </w:t>
      </w:r>
      <w:r>
        <w:t>including the different possible outcomes of the short inspection</w:t>
      </w:r>
      <w:r w:rsidR="00F52665">
        <w:t xml:space="preserve"> </w:t>
      </w:r>
    </w:p>
    <w:p w14:paraId="5F1DD13F" w14:textId="77777777" w:rsidR="009754C0" w:rsidRPr="001518CB" w:rsidRDefault="009754C0" w:rsidP="00D7340E">
      <w:pPr>
        <w:pStyle w:val="Bulletsspaced"/>
      </w:pPr>
      <w:r w:rsidRPr="001518CB">
        <w:t xml:space="preserve">indicate the likely format of </w:t>
      </w:r>
      <w:r>
        <w:t xml:space="preserve">the </w:t>
      </w:r>
      <w:r w:rsidRPr="001518CB">
        <w:t xml:space="preserve">short inspection and the activities to be conducted </w:t>
      </w:r>
    </w:p>
    <w:p w14:paraId="5F1DD140" w14:textId="2F6346F0" w:rsidR="009754C0" w:rsidRPr="001518CB" w:rsidRDefault="009754C0" w:rsidP="00D7340E">
      <w:pPr>
        <w:pStyle w:val="Bulletsspaced"/>
      </w:pPr>
      <w:r w:rsidRPr="001518CB">
        <w:t xml:space="preserve">ensure </w:t>
      </w:r>
      <w:r w:rsidR="00190228">
        <w:t xml:space="preserve">that </w:t>
      </w:r>
      <w:r w:rsidRPr="001518CB">
        <w:t xml:space="preserve">the provider alerts all learners, employers, parents and carers about the inspection and that they may give their views by means of Learner View, Employer View and the parent/carer questionnaire </w:t>
      </w:r>
    </w:p>
    <w:p w14:paraId="5F1DD141" w14:textId="77777777" w:rsidR="009754C0" w:rsidRPr="001518CB" w:rsidRDefault="009754C0" w:rsidP="00D7340E">
      <w:pPr>
        <w:pStyle w:val="Bulletsspaced"/>
      </w:pPr>
      <w:r w:rsidRPr="001518CB">
        <w:t xml:space="preserve">make arrangements for meeting or interviewing governors, managers and members of staff, learners, employers </w:t>
      </w:r>
      <w:r>
        <w:t>and others</w:t>
      </w:r>
    </w:p>
    <w:p w14:paraId="5F1DD142" w14:textId="77777777" w:rsidR="009754C0" w:rsidRPr="001518CB" w:rsidRDefault="009754C0" w:rsidP="00D7340E">
      <w:pPr>
        <w:pStyle w:val="Bulletsspaced"/>
      </w:pPr>
      <w:r w:rsidRPr="001518CB">
        <w:t>make arrangements to visit employers or subcontractors as necessary</w:t>
      </w:r>
    </w:p>
    <w:p w14:paraId="5F1DD143" w14:textId="7D72E04F" w:rsidR="009754C0" w:rsidRPr="00D7340E" w:rsidRDefault="009754C0" w:rsidP="00D7340E">
      <w:pPr>
        <w:pStyle w:val="Bulletsspaced-lastbullet"/>
      </w:pPr>
      <w:r w:rsidRPr="001518CB">
        <w:t xml:space="preserve">confirm that </w:t>
      </w:r>
      <w:r>
        <w:t>grades</w:t>
      </w:r>
      <w:r w:rsidRPr="001518CB">
        <w:t xml:space="preserve"> will not be given on </w:t>
      </w:r>
      <w:r>
        <w:t xml:space="preserve">observations of </w:t>
      </w:r>
      <w:r w:rsidRPr="001518CB">
        <w:t>individu</w:t>
      </w:r>
      <w:r>
        <w:t xml:space="preserve">al </w:t>
      </w:r>
      <w:r w:rsidR="0027423A">
        <w:t>learning sessions</w:t>
      </w:r>
      <w:r w:rsidRPr="00D7340E">
        <w:t>.</w:t>
      </w:r>
    </w:p>
    <w:p w14:paraId="5F1DD144" w14:textId="3B142033" w:rsidR="009754C0" w:rsidRPr="00982804" w:rsidRDefault="009754C0" w:rsidP="00B8443F">
      <w:pPr>
        <w:pStyle w:val="Numberedparagraph"/>
      </w:pPr>
      <w:r w:rsidRPr="001518CB">
        <w:t>Inspectors should also request</w:t>
      </w:r>
      <w:r w:rsidR="00190228">
        <w:t>,</w:t>
      </w:r>
      <w:r w:rsidRPr="001518CB">
        <w:t xml:space="preserve"> during the telephone call, by subsequent email or at the first opportunity on site, that the following information</w:t>
      </w:r>
      <w:r>
        <w:t xml:space="preserve"> (where relevant)</w:t>
      </w:r>
      <w:r w:rsidRPr="001518CB">
        <w:t xml:space="preserve"> is available at the start of the inspection:</w:t>
      </w:r>
    </w:p>
    <w:p w14:paraId="5F1DD145" w14:textId="273B8DED" w:rsidR="009754C0" w:rsidRPr="001518CB" w:rsidRDefault="009754C0" w:rsidP="00D7340E">
      <w:pPr>
        <w:pStyle w:val="Bulletsspaced"/>
      </w:pPr>
      <w:r>
        <w:t>l</w:t>
      </w:r>
      <w:r w:rsidRPr="001518CB">
        <w:t>ist</w:t>
      </w:r>
      <w:r w:rsidR="0027423A">
        <w:t>s</w:t>
      </w:r>
      <w:r w:rsidRPr="001518CB">
        <w:t xml:space="preserve"> of learners, their </w:t>
      </w:r>
      <w:r>
        <w:t xml:space="preserve">types of provision, subject areas </w:t>
      </w:r>
      <w:r w:rsidRPr="001518CB">
        <w:t>and locations</w:t>
      </w:r>
    </w:p>
    <w:p w14:paraId="5F1DD146" w14:textId="77777777" w:rsidR="009754C0" w:rsidRPr="001518CB" w:rsidRDefault="009754C0" w:rsidP="00D7340E">
      <w:pPr>
        <w:pStyle w:val="Bulletsspaced"/>
      </w:pPr>
      <w:r>
        <w:t>lesson/session/</w:t>
      </w:r>
      <w:r w:rsidRPr="001518CB">
        <w:t xml:space="preserve">workshop timetable information, staff list </w:t>
      </w:r>
    </w:p>
    <w:p w14:paraId="5F1DD147" w14:textId="77777777" w:rsidR="009754C0" w:rsidRPr="001518CB" w:rsidRDefault="009754C0" w:rsidP="00D7340E">
      <w:pPr>
        <w:pStyle w:val="Bulletsspaced"/>
      </w:pPr>
      <w:r>
        <w:t>t</w:t>
      </w:r>
      <w:r w:rsidRPr="001518CB">
        <w:t>he current self</w:t>
      </w:r>
      <w:r>
        <w:t>-</w:t>
      </w:r>
      <w:r w:rsidRPr="001518CB">
        <w:t xml:space="preserve">assessment report </w:t>
      </w:r>
      <w:r>
        <w:t xml:space="preserve">or equivalent </w:t>
      </w:r>
      <w:r w:rsidRPr="001518CB">
        <w:t>and any evaluation of the impact of actions taken to date</w:t>
      </w:r>
    </w:p>
    <w:p w14:paraId="5F1DD148" w14:textId="08E433C7" w:rsidR="009754C0" w:rsidRPr="001518CB" w:rsidRDefault="009754C0" w:rsidP="00D7340E">
      <w:pPr>
        <w:pStyle w:val="Bulletsspaced"/>
      </w:pPr>
      <w:r>
        <w:t>r</w:t>
      </w:r>
      <w:r w:rsidRPr="001518CB">
        <w:t>ecent data on learners</w:t>
      </w:r>
      <w:r w:rsidR="007E2B32">
        <w:t>’</w:t>
      </w:r>
      <w:r w:rsidRPr="001518CB">
        <w:t xml:space="preserve"> outcomes, performance and progress</w:t>
      </w:r>
    </w:p>
    <w:p w14:paraId="5F1DD149" w14:textId="77777777" w:rsidR="009754C0" w:rsidRDefault="009754C0" w:rsidP="00D7340E">
      <w:pPr>
        <w:pStyle w:val="Bulletsspaced-lastbullet"/>
      </w:pPr>
      <w:r>
        <w:t>l</w:t>
      </w:r>
      <w:r w:rsidRPr="001518CB">
        <w:t xml:space="preserve">ists of employers and subcontractors. </w:t>
      </w:r>
    </w:p>
    <w:p w14:paraId="5F1DD14B" w14:textId="77777777" w:rsidR="009754C0" w:rsidRPr="00982804" w:rsidRDefault="009754C0" w:rsidP="00B8443F">
      <w:pPr>
        <w:pStyle w:val="Numberedparagraph"/>
      </w:pPr>
      <w:r w:rsidRPr="001518CB">
        <w:lastRenderedPageBreak/>
        <w:t>Inspectors should be mindful that the provider will need to accommodate the inspection while still managing day-to-day operation</w:t>
      </w:r>
      <w:r>
        <w:t>s</w:t>
      </w:r>
      <w:r w:rsidRPr="001518CB">
        <w:t>.</w:t>
      </w:r>
    </w:p>
    <w:p w14:paraId="5F1DD14C" w14:textId="49986579" w:rsidR="009754C0" w:rsidRDefault="009754C0" w:rsidP="00B8443F">
      <w:pPr>
        <w:pStyle w:val="Numberedparagraph"/>
      </w:pPr>
      <w:r w:rsidRPr="001518CB">
        <w:t>Requests for a deferral</w:t>
      </w:r>
      <w:r w:rsidRPr="00982804">
        <w:t xml:space="preserve"> </w:t>
      </w:r>
      <w:r w:rsidRPr="001518CB">
        <w:t>will be handled in accordance with Ofsted</w:t>
      </w:r>
      <w:r w:rsidR="007E2B32">
        <w:t>’</w:t>
      </w:r>
      <w:r w:rsidRPr="001518CB">
        <w:t>s policy.</w:t>
      </w:r>
      <w:r w:rsidR="008340DF">
        <w:t xml:space="preserve"> </w:t>
      </w:r>
    </w:p>
    <w:p w14:paraId="5F1DD14D" w14:textId="77777777" w:rsidR="009754C0" w:rsidRDefault="009754C0" w:rsidP="009754C0">
      <w:pPr>
        <w:pStyle w:val="Heading3"/>
      </w:pPr>
      <w:bookmarkStart w:id="95" w:name="_Toc417597811"/>
      <w:r w:rsidRPr="001518CB">
        <w:t>Feedback at the end of the short inspection</w:t>
      </w:r>
      <w:bookmarkEnd w:id="95"/>
    </w:p>
    <w:p w14:paraId="5F1DD14E" w14:textId="77777777" w:rsidR="009754C0" w:rsidRPr="001518CB" w:rsidRDefault="009754C0" w:rsidP="00B8443F">
      <w:pPr>
        <w:pStyle w:val="Numberedparagraph"/>
      </w:pPr>
      <w:r w:rsidRPr="001518CB">
        <w:t xml:space="preserve">The provider should receive </w:t>
      </w:r>
      <w:r>
        <w:t>or</w:t>
      </w:r>
      <w:r w:rsidRPr="001518CB">
        <w:t>al feedback at the end of the short inspection</w:t>
      </w:r>
      <w:r>
        <w:t>. T</w:t>
      </w:r>
      <w:r w:rsidRPr="001518CB">
        <w:t xml:space="preserve">he lead inspector </w:t>
      </w:r>
      <w:r>
        <w:t>is responsible for</w:t>
      </w:r>
      <w:r w:rsidRPr="001518CB">
        <w:t xml:space="preserve"> manag</w:t>
      </w:r>
      <w:r>
        <w:t>ing</w:t>
      </w:r>
      <w:r w:rsidRPr="001518CB">
        <w:t xml:space="preserve"> this meeting and agree</w:t>
      </w:r>
      <w:r>
        <w:t>ing</w:t>
      </w:r>
      <w:r w:rsidRPr="001518CB">
        <w:t xml:space="preserve"> attendance</w:t>
      </w:r>
      <w:r>
        <w:t xml:space="preserve"> with the</w:t>
      </w:r>
      <w:r w:rsidRPr="001518CB">
        <w:t xml:space="preserve"> nominee</w:t>
      </w:r>
      <w:r>
        <w:t>.</w:t>
      </w:r>
    </w:p>
    <w:p w14:paraId="5F1DD14F" w14:textId="193DDE60" w:rsidR="009754C0" w:rsidRPr="001518CB" w:rsidRDefault="009754C0" w:rsidP="00B8443F">
      <w:pPr>
        <w:pStyle w:val="Numberedparagraph"/>
      </w:pPr>
      <w:r>
        <w:t xml:space="preserve">The feedback meeting will follow a similar approach to that for </w:t>
      </w:r>
      <w:r w:rsidR="0027423A">
        <w:t xml:space="preserve">a </w:t>
      </w:r>
      <w:r>
        <w:t>full inspection (</w:t>
      </w:r>
      <w:r w:rsidRPr="007064A8">
        <w:t xml:space="preserve">see </w:t>
      </w:r>
      <w:r w:rsidR="0027423A" w:rsidRPr="007064A8">
        <w:t xml:space="preserve">paragraph </w:t>
      </w:r>
      <w:r w:rsidR="00C72467" w:rsidRPr="007064A8">
        <w:t>100</w:t>
      </w:r>
      <w:r>
        <w:t>). The main difference for short inspections is that the feedback meeting will</w:t>
      </w:r>
      <w:r w:rsidRPr="001518CB">
        <w:t>:</w:t>
      </w:r>
    </w:p>
    <w:p w14:paraId="5F1DD150" w14:textId="77777777" w:rsidR="009754C0" w:rsidRDefault="009754C0" w:rsidP="00D7340E">
      <w:pPr>
        <w:pStyle w:val="Bulletsspaced"/>
      </w:pPr>
      <w:r>
        <w:t>c</w:t>
      </w:r>
      <w:r w:rsidRPr="001518CB">
        <w:t>learly state whether the provider has sustained its good quality of provision</w:t>
      </w:r>
    </w:p>
    <w:p w14:paraId="5F1DD151" w14:textId="2E5D3C36" w:rsidR="009754C0" w:rsidRDefault="009754C0" w:rsidP="00D7340E">
      <w:pPr>
        <w:pStyle w:val="Bulletsspaced"/>
      </w:pPr>
      <w:r>
        <w:t>i</w:t>
      </w:r>
      <w:r w:rsidRPr="001518CB">
        <w:t>ndicate whether there are any significant concerns</w:t>
      </w:r>
      <w:r w:rsidR="008013CE">
        <w:t xml:space="preserve"> or insufficient evidence to conclude that the provider continues to be a good provider</w:t>
      </w:r>
      <w:r w:rsidR="00415AD0">
        <w:t xml:space="preserve">; if </w:t>
      </w:r>
      <w:r w:rsidR="008013CE">
        <w:t>either is the case</w:t>
      </w:r>
      <w:r w:rsidR="00415AD0">
        <w:t>,</w:t>
      </w:r>
      <w:r w:rsidRPr="001518CB">
        <w:t xml:space="preserve"> the inspection will be co</w:t>
      </w:r>
      <w:r>
        <w:t>n</w:t>
      </w:r>
      <w:r w:rsidRPr="001518CB">
        <w:t xml:space="preserve">verted into a full inspection </w:t>
      </w:r>
      <w:r>
        <w:t>and the process will be explained (there will be no short inspection outcome letter in this case)</w:t>
      </w:r>
    </w:p>
    <w:p w14:paraId="5F1DD152" w14:textId="5D6F36F5" w:rsidR="009754C0" w:rsidRPr="001518CB" w:rsidRDefault="009754C0" w:rsidP="00D7340E">
      <w:pPr>
        <w:pStyle w:val="Bulletsspaced"/>
      </w:pPr>
      <w:r>
        <w:t xml:space="preserve">indicate whether there is sufficient evidence of improved performance to </w:t>
      </w:r>
      <w:r w:rsidR="008013CE">
        <w:t>convert the inspection to a full inspection (there will be no short inspection outcome letter in this case)</w:t>
      </w:r>
    </w:p>
    <w:p w14:paraId="5F1DD153" w14:textId="35AD36DC" w:rsidR="009754C0" w:rsidRPr="001518CB" w:rsidRDefault="009754C0" w:rsidP="00D7340E">
      <w:pPr>
        <w:pStyle w:val="Bulletsspaced"/>
      </w:pPr>
      <w:r>
        <w:t>m</w:t>
      </w:r>
      <w:r w:rsidRPr="001518CB">
        <w:t>ake clear whether the provider</w:t>
      </w:r>
      <w:r w:rsidR="007E2B32">
        <w:t>’</w:t>
      </w:r>
      <w:r w:rsidRPr="001518CB">
        <w:t xml:space="preserve">s safeguarding </w:t>
      </w:r>
      <w:r>
        <w:t>arrangements are</w:t>
      </w:r>
      <w:r w:rsidRPr="001518CB">
        <w:t xml:space="preserve"> judged to be effective or not</w:t>
      </w:r>
    </w:p>
    <w:p w14:paraId="5F1DD154" w14:textId="77777777" w:rsidR="009754C0" w:rsidRPr="001518CB" w:rsidRDefault="009754C0" w:rsidP="00D7340E">
      <w:pPr>
        <w:pStyle w:val="Bulletsspaced"/>
      </w:pPr>
      <w:r>
        <w:t>m</w:t>
      </w:r>
      <w:r w:rsidRPr="001518CB">
        <w:t xml:space="preserve">ake clear whether the provider has successfully </w:t>
      </w:r>
      <w:r>
        <w:t>respond</w:t>
      </w:r>
      <w:r w:rsidRPr="001518CB">
        <w:t>ed</w:t>
      </w:r>
      <w:r>
        <w:t xml:space="preserve"> to relevant</w:t>
      </w:r>
      <w:r w:rsidRPr="001518CB">
        <w:t xml:space="preserve"> government programmes and requirements since the last inspection</w:t>
      </w:r>
    </w:p>
    <w:p w14:paraId="5F1DD155" w14:textId="77777777" w:rsidR="009754C0" w:rsidRDefault="009754C0" w:rsidP="00D7340E">
      <w:pPr>
        <w:pStyle w:val="Bulletsspaced-lastbullet"/>
      </w:pPr>
      <w:r>
        <w:t>ensure that the provider is clear about the next steps where the lead inspector has indicated that the short inspection will be converted to a full inspection (and clarify this subsequently in a formal letter).</w:t>
      </w:r>
    </w:p>
    <w:p w14:paraId="5F1DD156" w14:textId="77777777" w:rsidR="009754C0" w:rsidRPr="001518CB" w:rsidRDefault="009754C0" w:rsidP="009754C0">
      <w:pPr>
        <w:pStyle w:val="Heading3"/>
      </w:pPr>
      <w:bookmarkStart w:id="96" w:name="_Toc417597812"/>
      <w:r w:rsidRPr="001518CB">
        <w:t>Reporting on the short inspection</w:t>
      </w:r>
      <w:bookmarkEnd w:id="96"/>
    </w:p>
    <w:p w14:paraId="5F1DD157" w14:textId="5B78971F" w:rsidR="009754C0" w:rsidRPr="001518CB" w:rsidRDefault="009754C0" w:rsidP="00B8443F">
      <w:pPr>
        <w:pStyle w:val="Numberedparagraph"/>
      </w:pPr>
      <w:r>
        <w:t>If the previous quality of provision has been sustained, t</w:t>
      </w:r>
      <w:r w:rsidRPr="001518CB">
        <w:t xml:space="preserve">he provider will receive a </w:t>
      </w:r>
      <w:r>
        <w:t>short</w:t>
      </w:r>
      <w:r w:rsidRPr="001518CB">
        <w:t xml:space="preserve"> letter </w:t>
      </w:r>
      <w:r>
        <w:t>giving</w:t>
      </w:r>
      <w:r w:rsidRPr="001518CB">
        <w:t>:</w:t>
      </w:r>
      <w:r w:rsidR="008340DF">
        <w:t xml:space="preserve"> </w:t>
      </w:r>
    </w:p>
    <w:p w14:paraId="5F1DD158" w14:textId="77777777" w:rsidR="00733553" w:rsidRPr="00B24247" w:rsidRDefault="00733553" w:rsidP="00733553">
      <w:pPr>
        <w:pStyle w:val="Bulletsspaced"/>
        <w:numPr>
          <w:ilvl w:val="0"/>
          <w:numId w:val="6"/>
        </w:numPr>
        <w:tabs>
          <w:tab w:val="clear" w:pos="927"/>
          <w:tab w:val="num" w:pos="1080"/>
        </w:tabs>
        <w:ind w:left="1080"/>
        <w:rPr>
          <w:rFonts w:cs="Tahoma"/>
        </w:rPr>
      </w:pPr>
      <w:bookmarkStart w:id="97" w:name="_Toc417597813"/>
      <w:r w:rsidRPr="00B24247">
        <w:rPr>
          <w:rFonts w:cs="Tahoma"/>
        </w:rPr>
        <w:t xml:space="preserve">the date of the inspection </w:t>
      </w:r>
    </w:p>
    <w:p w14:paraId="5F1DD159" w14:textId="77777777" w:rsidR="00733553" w:rsidRPr="00B24247" w:rsidRDefault="00733553" w:rsidP="00733553">
      <w:pPr>
        <w:pStyle w:val="Bulletsspaced"/>
        <w:numPr>
          <w:ilvl w:val="0"/>
          <w:numId w:val="6"/>
        </w:numPr>
        <w:tabs>
          <w:tab w:val="clear" w:pos="927"/>
          <w:tab w:val="num" w:pos="1080"/>
        </w:tabs>
        <w:ind w:left="1080"/>
        <w:rPr>
          <w:rFonts w:cs="Tahoma"/>
        </w:rPr>
      </w:pPr>
      <w:r w:rsidRPr="00B24247">
        <w:rPr>
          <w:rFonts w:cs="Tahoma"/>
        </w:rPr>
        <w:t xml:space="preserve">a brief summary of any significant changes to the context of the </w:t>
      </w:r>
      <w:r>
        <w:rPr>
          <w:rFonts w:cs="Tahoma"/>
        </w:rPr>
        <w:t>provider</w:t>
      </w:r>
    </w:p>
    <w:p w14:paraId="5F1DD15A" w14:textId="77777777" w:rsidR="00733553" w:rsidRPr="00B24247" w:rsidRDefault="00733553" w:rsidP="00733553">
      <w:pPr>
        <w:pStyle w:val="Bulletsspaced"/>
        <w:numPr>
          <w:ilvl w:val="0"/>
          <w:numId w:val="6"/>
        </w:numPr>
        <w:tabs>
          <w:tab w:val="clear" w:pos="927"/>
          <w:tab w:val="num" w:pos="1080"/>
        </w:tabs>
        <w:ind w:left="1080"/>
        <w:rPr>
          <w:rFonts w:cs="Tahoma"/>
        </w:rPr>
      </w:pPr>
      <w:r w:rsidRPr="00B24247">
        <w:rPr>
          <w:rFonts w:cs="Tahoma"/>
        </w:rPr>
        <w:t xml:space="preserve">a summary of the type of evidence gathered during the inspection and the context of the </w:t>
      </w:r>
      <w:r w:rsidR="00BA4ABD">
        <w:rPr>
          <w:rFonts w:cs="Tahoma"/>
        </w:rPr>
        <w:t>provider</w:t>
      </w:r>
    </w:p>
    <w:p w14:paraId="5F1DD15B" w14:textId="67B45E3D" w:rsidR="00733553" w:rsidRPr="00B24247" w:rsidRDefault="00733553" w:rsidP="00733553">
      <w:pPr>
        <w:pStyle w:val="Bulletsspaced"/>
        <w:numPr>
          <w:ilvl w:val="0"/>
          <w:numId w:val="6"/>
        </w:numPr>
        <w:tabs>
          <w:tab w:val="clear" w:pos="927"/>
          <w:tab w:val="num" w:pos="1080"/>
        </w:tabs>
        <w:ind w:left="1080"/>
        <w:rPr>
          <w:rFonts w:cs="Tahoma"/>
        </w:rPr>
      </w:pPr>
      <w:r w:rsidRPr="00B24247">
        <w:rPr>
          <w:rFonts w:cs="Tahoma"/>
        </w:rPr>
        <w:t xml:space="preserve">the judgement on whether safeguarding arrangements are effective </w:t>
      </w:r>
    </w:p>
    <w:p w14:paraId="5F1DD15C" w14:textId="1C6CBBB9" w:rsidR="00733553" w:rsidRPr="00B24247" w:rsidRDefault="00362950" w:rsidP="00733553">
      <w:pPr>
        <w:pStyle w:val="Bulletsspaced"/>
        <w:numPr>
          <w:ilvl w:val="0"/>
          <w:numId w:val="6"/>
        </w:numPr>
        <w:tabs>
          <w:tab w:val="clear" w:pos="927"/>
          <w:tab w:val="num" w:pos="1080"/>
        </w:tabs>
        <w:ind w:left="1080"/>
        <w:rPr>
          <w:rFonts w:cs="Tahoma"/>
        </w:rPr>
      </w:pPr>
      <w:r>
        <w:rPr>
          <w:rFonts w:cs="Tahoma"/>
        </w:rPr>
        <w:t xml:space="preserve">confirmation that </w:t>
      </w:r>
      <w:r w:rsidR="00733553">
        <w:rPr>
          <w:rFonts w:cs="Tahoma"/>
        </w:rPr>
        <w:t xml:space="preserve">the </w:t>
      </w:r>
      <w:r w:rsidR="00BA4ABD">
        <w:rPr>
          <w:rFonts w:cs="Tahoma"/>
        </w:rPr>
        <w:t xml:space="preserve">provider </w:t>
      </w:r>
      <w:r w:rsidR="00733553" w:rsidRPr="00B24247">
        <w:rPr>
          <w:rFonts w:cs="Tahoma"/>
        </w:rPr>
        <w:t xml:space="preserve">remains good </w:t>
      </w:r>
    </w:p>
    <w:p w14:paraId="5F1DD15D" w14:textId="126A789C" w:rsidR="00733553" w:rsidRPr="00B24247" w:rsidRDefault="00733553" w:rsidP="00733553">
      <w:pPr>
        <w:pStyle w:val="Bulletsspaced-lastbullet"/>
        <w:numPr>
          <w:ilvl w:val="0"/>
          <w:numId w:val="6"/>
        </w:numPr>
        <w:tabs>
          <w:tab w:val="clear" w:pos="927"/>
          <w:tab w:val="num" w:pos="1080"/>
        </w:tabs>
        <w:ind w:left="1080"/>
        <w:rPr>
          <w:rFonts w:cs="Tahoma"/>
        </w:rPr>
      </w:pPr>
      <w:r w:rsidRPr="00B24247">
        <w:rPr>
          <w:rFonts w:cs="Tahoma"/>
        </w:rPr>
        <w:lastRenderedPageBreak/>
        <w:t xml:space="preserve">any next steps the </w:t>
      </w:r>
      <w:r w:rsidR="00BA4ABD">
        <w:rPr>
          <w:rFonts w:cs="Tahoma"/>
        </w:rPr>
        <w:t>provider</w:t>
      </w:r>
      <w:r w:rsidR="00BA4ABD" w:rsidRPr="00B24247">
        <w:rPr>
          <w:rFonts w:cs="Tahoma"/>
        </w:rPr>
        <w:t xml:space="preserve"> </w:t>
      </w:r>
      <w:r w:rsidRPr="00B24247">
        <w:rPr>
          <w:rFonts w:cs="Tahoma"/>
        </w:rPr>
        <w:t>should take.</w:t>
      </w:r>
    </w:p>
    <w:p w14:paraId="5F1DD15E" w14:textId="77777777" w:rsidR="009754C0" w:rsidRPr="001D7CFC" w:rsidRDefault="009754C0" w:rsidP="009754C0">
      <w:pPr>
        <w:pStyle w:val="Heading3"/>
      </w:pPr>
      <w:r w:rsidRPr="001D7CFC">
        <w:t>Quality assurance and publication of the short inspection letter</w:t>
      </w:r>
      <w:bookmarkEnd w:id="97"/>
    </w:p>
    <w:p w14:paraId="1E8FCFC2" w14:textId="486F8C16" w:rsidR="00190228" w:rsidRDefault="009754C0" w:rsidP="00B8443F">
      <w:pPr>
        <w:pStyle w:val="Numberedparagraph"/>
      </w:pPr>
      <w:r>
        <w:t xml:space="preserve">The </w:t>
      </w:r>
      <w:r w:rsidR="00A53CD3">
        <w:t xml:space="preserve">short inspection </w:t>
      </w:r>
      <w:r>
        <w:t>letter will be published on Ofsted</w:t>
      </w:r>
      <w:r w:rsidR="007E2B32">
        <w:t>’</w:t>
      </w:r>
      <w:r>
        <w:t xml:space="preserve">s website. </w:t>
      </w:r>
      <w:r w:rsidRPr="00757839">
        <w:t xml:space="preserve">Quality assurance and publication </w:t>
      </w:r>
      <w:r>
        <w:t>processes are the same as those for ful</w:t>
      </w:r>
      <w:bookmarkStart w:id="98" w:name="_Toc417597814"/>
      <w:r w:rsidR="0020508B">
        <w:t>l inspection reports</w:t>
      </w:r>
      <w:r w:rsidR="00BD02A7">
        <w:t xml:space="preserve"> (see paragraphs 101 to 111)</w:t>
      </w:r>
      <w:r w:rsidR="0020508B">
        <w:t xml:space="preserve">. </w:t>
      </w:r>
    </w:p>
    <w:p w14:paraId="5F1DD15F" w14:textId="69C36612" w:rsidR="0020508B" w:rsidRDefault="0020508B" w:rsidP="00784A5F">
      <w:pPr>
        <w:pStyle w:val="Numberedparagraph"/>
        <w:numPr>
          <w:ilvl w:val="0"/>
          <w:numId w:val="0"/>
        </w:numPr>
        <w:ind w:left="567"/>
        <w:sectPr w:rsidR="0020508B" w:rsidSect="00317361">
          <w:headerReference w:type="even" r:id="rId23"/>
          <w:headerReference w:type="default" r:id="rId24"/>
          <w:footerReference w:type="even" r:id="rId25"/>
          <w:footerReference w:type="default" r:id="rId26"/>
          <w:headerReference w:type="first" r:id="rId27"/>
          <w:pgSz w:w="11899" w:h="16838"/>
          <w:pgMar w:top="1871" w:right="1418" w:bottom="1134" w:left="1418" w:header="567" w:footer="567" w:gutter="0"/>
          <w:cols w:space="708"/>
        </w:sectPr>
      </w:pPr>
    </w:p>
    <w:p w14:paraId="5F1DD160" w14:textId="082FAC4A" w:rsidR="0020508B" w:rsidRDefault="009E2F2A" w:rsidP="00B8443F">
      <w:pPr>
        <w:pStyle w:val="Numberedparagraph"/>
        <w:numPr>
          <w:ilvl w:val="0"/>
          <w:numId w:val="0"/>
        </w:numPr>
        <w:sectPr w:rsidR="0020508B" w:rsidSect="0053782E">
          <w:pgSz w:w="16838" w:h="11899" w:orient="landscape"/>
          <w:pgMar w:top="993" w:right="1871" w:bottom="1418" w:left="1134" w:header="567" w:footer="567" w:gutter="0"/>
          <w:cols w:space="708"/>
          <w:docGrid w:linePitch="326"/>
        </w:sectPr>
      </w:pPr>
      <w:r>
        <w:rPr>
          <w:noProof/>
        </w:rPr>
        <w:lastRenderedPageBreak/>
        <mc:AlternateContent>
          <mc:Choice Requires="wps">
            <w:drawing>
              <wp:anchor distT="0" distB="0" distL="114300" distR="114300" simplePos="0" relativeHeight="251660302" behindDoc="0" locked="0" layoutInCell="1" allowOverlap="1" wp14:anchorId="5F20558D" wp14:editId="5D2F1F16">
                <wp:simplePos x="0" y="0"/>
                <wp:positionH relativeFrom="column">
                  <wp:posOffset>6418580</wp:posOffset>
                </wp:positionH>
                <wp:positionV relativeFrom="paragraph">
                  <wp:posOffset>4441825</wp:posOffset>
                </wp:positionV>
                <wp:extent cx="2520950" cy="2063115"/>
                <wp:effectExtent l="0" t="0" r="12700" b="209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2063115"/>
                        </a:xfrm>
                        <a:prstGeom prst="rect">
                          <a:avLst/>
                        </a:prstGeom>
                        <a:solidFill>
                          <a:srgbClr val="2092B6"/>
                        </a:solidFill>
                        <a:ln w="9525">
                          <a:solidFill>
                            <a:srgbClr val="FFFFFF"/>
                          </a:solidFill>
                          <a:miter lim="800000"/>
                          <a:headEnd/>
                          <a:tailEnd/>
                        </a:ln>
                      </wps:spPr>
                      <wps:txbx>
                        <w:txbxContent>
                          <w:p w14:paraId="50E6E288" w14:textId="38F683AA" w:rsidR="005A76A5" w:rsidRDefault="005A76A5" w:rsidP="00DA5567">
                            <w:pPr>
                              <w:pStyle w:val="NormalWeb"/>
                              <w:spacing w:before="0" w:beforeAutospacing="0" w:after="0" w:afterAutospacing="0"/>
                              <w:jc w:val="center"/>
                              <w:textAlignment w:val="baseline"/>
                            </w:pPr>
                            <w:r>
                              <w:rPr>
                                <w:rFonts w:ascii="Tahoma" w:eastAsia="+mn-ea" w:hAnsi="Tahoma" w:cs="+mn-cs"/>
                                <w:color w:val="FFFFFF"/>
                                <w:kern w:val="24"/>
                                <w:sz w:val="32"/>
                                <w:szCs w:val="32"/>
                              </w:rPr>
                              <w:t xml:space="preserve">Lead stays on; Ofsted region quickly deploys further inspectors. </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505.4pt;margin-top:349.75pt;width:198.5pt;height:162.45pt;z-index:251660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nn17AEAANYDAAAOAAAAZHJzL2Uyb0RvYy54bWysU9tu2zAMfR+wfxD0vtjxkLQ14hS9LHvp&#10;1gHtPoCR5ViYJAqSGjt/P0pOs+z2MkwPgkRSh4eH1Op6NJrtpQ8KbcPns5IzaQW2yu4a/vV58+6S&#10;sxDBtqDRyoYfZODX67dvVoOrZYU96lZ6RiA21INreB+jq4siiF4aCDN00pKzQ28g0tXvitbDQOhG&#10;F1VZLosBfes8ChkCWe8nJ19n/K6TIj52XZCR6YYTt5h3n/dt2ov1CuqdB9crcaQB/8DCgLKU9AR1&#10;DxHYi1e/QRklPAbs4kygKbDrlJC5BqpmXv5SzVMPTuZaSJzgTjKF/wcrPu+/eKbahl9wZsFQi57l&#10;GNktjuwiqTO4UFPQk6OwOJKZupwrDe4BxbfALN71YHfyxnscegktsZunl8XZ0wknJJDt8AlbSgMv&#10;ETPQ2HmTpCMxGKFTlw6nziQqgozVoiqvFuQS5KvK5fv5fJFzQP363PkQP0o0LB0a7qn1GR72DyEm&#10;OlC/hqRsAbVqN0rrfPG77Z32bA80JpSpul0e0X8K05YNDb9aVItJgb9CbPL6E4RRkeZdK9PwyzKt&#10;FAR10u2DbfM5gtLTmShrexQyaTepGMftSIFJ3S22h2SmctwN6blRudJzV+4CDU8W4DjoaTrP7znF&#10;j++4/g4AAP//AwBQSwMEFAAGAAgAAAAhAMQP5AzhAAAADgEAAA8AAABkcnMvZG93bnJldi54bWxM&#10;j8FOwzAQRO9I/IO1SNyo3SqUNsSpUANCSLnQ8gFOsk0C8TrEbhr+ns0JjrMzmn2T7CbbiREH3zrS&#10;sFwoEEilq1qqNXwcX+42IHwwVJnOEWr4QQ+79PoqMXHlLvSO4yHUgkvIx0ZDE0IfS+nLBq3xC9cj&#10;sXdygzWB5VDLajAXLredXCm1lta0xB8a0+O+wfLrcLYaxn1+Kl/ffPZM2VQcM5d/fucbrW9vpqdH&#10;EAGn8BeGGZ/RIWWmwp2p8qJjrZaK2YOG9XZ7D2KOROqBT8VsrqIIZJrI/zPSXwAAAP//AwBQSwEC&#10;LQAUAAYACAAAACEAtoM4kv4AAADhAQAAEwAAAAAAAAAAAAAAAAAAAAAAW0NvbnRlbnRfVHlwZXNd&#10;LnhtbFBLAQItABQABgAIAAAAIQA4/SH/1gAAAJQBAAALAAAAAAAAAAAAAAAAAC8BAABfcmVscy8u&#10;cmVsc1BLAQItABQABgAIAAAAIQDpKnn17AEAANYDAAAOAAAAAAAAAAAAAAAAAC4CAABkcnMvZTJv&#10;RG9jLnhtbFBLAQItABQABgAIAAAAIQDED+QM4QAAAA4BAAAPAAAAAAAAAAAAAAAAAEYEAABkcnMv&#10;ZG93bnJldi54bWxQSwUGAAAAAAQABADzAAAAVAUAAAAA&#10;" fillcolor="#2092b6" strokecolor="white">
                <v:textbox style="mso-fit-shape-to-text:t">
                  <w:txbxContent>
                    <w:p w14:paraId="50E6E288" w14:textId="38F683AA" w:rsidR="005A76A5" w:rsidRDefault="005A76A5" w:rsidP="00DA5567">
                      <w:pPr>
                        <w:pStyle w:val="NormalWeb"/>
                        <w:spacing w:before="0" w:beforeAutospacing="0" w:after="0" w:afterAutospacing="0"/>
                        <w:jc w:val="center"/>
                        <w:textAlignment w:val="baseline"/>
                      </w:pPr>
                      <w:r>
                        <w:rPr>
                          <w:rFonts w:ascii="Tahoma" w:eastAsia="+mn-ea" w:hAnsi="Tahoma" w:cs="+mn-cs"/>
                          <w:color w:val="FFFFFF"/>
                          <w:kern w:val="24"/>
                          <w:sz w:val="32"/>
                          <w:szCs w:val="32"/>
                        </w:rPr>
                        <w:t xml:space="preserve">Lead stays on; Ofsted region quickly deploys further inspectors. </w:t>
                      </w:r>
                    </w:p>
                  </w:txbxContent>
                </v:textbox>
              </v:shape>
            </w:pict>
          </mc:Fallback>
        </mc:AlternateContent>
      </w:r>
      <w:r w:rsidR="00DA5567">
        <w:rPr>
          <w:noProof/>
        </w:rPr>
        <mc:AlternateContent>
          <mc:Choice Requires="wps">
            <w:drawing>
              <wp:anchor distT="0" distB="0" distL="114300" distR="114300" simplePos="0" relativeHeight="251662350" behindDoc="0" locked="0" layoutInCell="1" allowOverlap="1" wp14:anchorId="36D8C54B" wp14:editId="1C482446">
                <wp:simplePos x="0" y="0"/>
                <wp:positionH relativeFrom="column">
                  <wp:posOffset>3705860</wp:posOffset>
                </wp:positionH>
                <wp:positionV relativeFrom="paragraph">
                  <wp:posOffset>4289425</wp:posOffset>
                </wp:positionV>
                <wp:extent cx="2520950" cy="2063115"/>
                <wp:effectExtent l="0" t="0" r="12700" b="2095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2063115"/>
                        </a:xfrm>
                        <a:prstGeom prst="rect">
                          <a:avLst/>
                        </a:prstGeom>
                        <a:solidFill>
                          <a:srgbClr val="2092B6"/>
                        </a:solidFill>
                        <a:ln w="9525">
                          <a:solidFill>
                            <a:srgbClr val="FFFFFF"/>
                          </a:solidFill>
                          <a:miter lim="800000"/>
                          <a:headEnd/>
                          <a:tailEnd/>
                        </a:ln>
                      </wps:spPr>
                      <wps:txbx>
                        <w:txbxContent>
                          <w:p w14:paraId="035EE7EE" w14:textId="726EA569" w:rsidR="005A76A5" w:rsidRDefault="005A76A5" w:rsidP="00DA5567">
                            <w:pPr>
                              <w:pStyle w:val="NormalWeb"/>
                              <w:spacing w:before="0" w:beforeAutospacing="0" w:after="0" w:afterAutospacing="0"/>
                              <w:jc w:val="center"/>
                              <w:textAlignment w:val="baseline"/>
                            </w:pPr>
                            <w:r>
                              <w:rPr>
                                <w:rFonts w:ascii="Tahoma" w:eastAsia="+mn-ea" w:hAnsi="Tahoma" w:cs="+mn-cs"/>
                                <w:color w:val="FFFFFF"/>
                                <w:kern w:val="24"/>
                                <w:sz w:val="32"/>
                                <w:szCs w:val="32"/>
                              </w:rPr>
                              <w:t xml:space="preserve">Lead stays on; Ofsted region quickly deploys further inspectors. </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291.8pt;margin-top:337.75pt;width:198.5pt;height:162.45pt;z-index:2516623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I8f7gEAAN0DAAAOAAAAZHJzL2Uyb0RvYy54bWysk9tu2zAMhu8H7B0E3S8+DAkaI07Rw7Kb&#10;bivQ7gEYWY6FSaIgqbHz9qOUNMtON8N8IUgi9ZP8SK+uJ6PZXvqg0La8mpWcSSuwU3bX8q/Pm3dX&#10;nIUItgONVrb8IAO/Xr99sxpdI2scUHfSMxKxoRldy4cYXVMUQQzSQJihk5aMPXoDkY5+V3QeRlI3&#10;uqjLclGM6DvnUcgQ6Pb+aOTrrN/3UsQvfR9kZLrllFvMq8/rNq3FegXNzoMblDilAf+QhQFlKehZ&#10;6h4isBevfpMySngM2MeZQFNg3yshcw1UTVX+Us3TAE7mWghOcGdM4f/Jis/7R89U1/IlZxYMtehZ&#10;TpHd4sSWic7oQkNOT47c4kTX1OVcaXAPKL4FZvFuALuTN97jOEjoKLsqvSwunh51QhLZjp+wozDw&#10;EjELTb03CR3BYKROXTqcO5NSEXRZz+tyOSeTIFtdLt5X1TzHgOb1ufMhfpRoWNq03FPrszzsH0JM&#10;6UDz6pKiBdSq2yit88Hvtnfasz3QmFCk+nZxUv/JTVs2Eqh5PT8S+KvEJn9/kjAq0rxrZVp+VaYv&#10;OUGTuH2wXd5HUPq4p5S1PYFM7I4U47Sdcscy5QR5i90hWakqd0NYNyoXfGnKzaAZyhxO856G9PKc&#10;I/34K9ffAQAA//8DAFBLAwQUAAYACAAAACEAVJBSXuAAAAAMAQAADwAAAGRycy9kb3ducmV2Lnht&#10;bEyP3U6EMBBG7018h2ZMvHNbf0BEysYsGrMJN+76AAVmAaVTpF0W397xSi9n5uSb82XrxQ5ixsn3&#10;jjRcrxQIpNo1PbUa3vcvVwkIHww1ZnCEGr7Rwzo/P8tM2rgTveG8C63gEPKp0dCFMKZS+rpDa/zK&#10;jUh8O7jJmsDj1MpmMicOt4O8USqW1vTEHzoz4qbD+nN3tBrmTXmoX7e+eKZiqfaFKz++ykTry4vl&#10;6RFEwCX8wfCrz+qQs1PljtR4MWiIktuYUQ3xfRSBYOIhUbypGFVK3YHMM/m/RP4DAAD//wMAUEsB&#10;Ai0AFAAGAAgAAAAhALaDOJL+AAAA4QEAABMAAAAAAAAAAAAAAAAAAAAAAFtDb250ZW50X1R5cGVz&#10;XS54bWxQSwECLQAUAAYACAAAACEAOP0h/9YAAACUAQAACwAAAAAAAAAAAAAAAAAvAQAAX3JlbHMv&#10;LnJlbHNQSwECLQAUAAYACAAAACEANCiPH+4BAADdAwAADgAAAAAAAAAAAAAAAAAuAgAAZHJzL2Uy&#10;b0RvYy54bWxQSwECLQAUAAYACAAAACEAVJBSXuAAAAAMAQAADwAAAAAAAAAAAAAAAABIBAAAZHJz&#10;L2Rvd25yZXYueG1sUEsFBgAAAAAEAAQA8wAAAFUFAAAAAA==&#10;" fillcolor="#2092b6" strokecolor="white">
                <v:textbox style="mso-fit-shape-to-text:t">
                  <w:txbxContent>
                    <w:p w14:paraId="035EE7EE" w14:textId="726EA569" w:rsidR="005A76A5" w:rsidRDefault="005A76A5" w:rsidP="00DA5567">
                      <w:pPr>
                        <w:pStyle w:val="NormalWeb"/>
                        <w:spacing w:before="0" w:beforeAutospacing="0" w:after="0" w:afterAutospacing="0"/>
                        <w:jc w:val="center"/>
                        <w:textAlignment w:val="baseline"/>
                      </w:pPr>
                      <w:r>
                        <w:rPr>
                          <w:rFonts w:ascii="Tahoma" w:eastAsia="+mn-ea" w:hAnsi="Tahoma" w:cs="+mn-cs"/>
                          <w:color w:val="FFFFFF"/>
                          <w:kern w:val="24"/>
                          <w:sz w:val="32"/>
                          <w:szCs w:val="32"/>
                        </w:rPr>
                        <w:t xml:space="preserve">Lead stays on; Ofsted region quickly deploys further inspectors. </w:t>
                      </w:r>
                    </w:p>
                  </w:txbxContent>
                </v:textbox>
              </v:shape>
            </w:pict>
          </mc:Fallback>
        </mc:AlternateContent>
      </w:r>
      <w:r w:rsidR="00DA5567">
        <w:rPr>
          <w:noProof/>
        </w:rPr>
        <mc:AlternateContent>
          <mc:Choice Requires="wps">
            <w:drawing>
              <wp:anchor distT="0" distB="0" distL="114300" distR="114300" simplePos="0" relativeHeight="251658246" behindDoc="0" locked="0" layoutInCell="1" allowOverlap="1" wp14:anchorId="5F1DD3E6" wp14:editId="2DC93D79">
                <wp:simplePos x="0" y="0"/>
                <wp:positionH relativeFrom="column">
                  <wp:posOffset>3699510</wp:posOffset>
                </wp:positionH>
                <wp:positionV relativeFrom="paragraph">
                  <wp:posOffset>2574925</wp:posOffset>
                </wp:positionV>
                <wp:extent cx="2257425" cy="1173480"/>
                <wp:effectExtent l="57150" t="19050" r="85725" b="12192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7425" cy="1173480"/>
                        </a:xfrm>
                        <a:prstGeom prst="rect">
                          <a:avLst/>
                        </a:prstGeom>
                        <a:solidFill>
                          <a:srgbClr val="2092B6"/>
                        </a:solidFill>
                        <a:ln>
                          <a:solidFill>
                            <a:srgbClr val="FFFFFF"/>
                          </a:solidFill>
                        </a:ln>
                        <a:effectLst>
                          <a:outerShdw blurRad="50800" dist="38100" dir="5400000" algn="t" rotWithShape="0">
                            <a:prstClr val="black">
                              <a:alpha val="40000"/>
                            </a:prstClr>
                          </a:outerShdw>
                        </a:effectLst>
                      </wps:spPr>
                      <wps:txbx>
                        <w:txbxContent>
                          <w:p w14:paraId="5F1DD464" w14:textId="558BC4EE" w:rsidR="005A76A5" w:rsidRDefault="005A76A5" w:rsidP="00362950">
                            <w:pPr>
                              <w:pStyle w:val="NormalWeb"/>
                              <w:spacing w:before="0" w:beforeAutospacing="0" w:after="0" w:afterAutospacing="0"/>
                              <w:jc w:val="center"/>
                              <w:textAlignment w:val="baseline"/>
                            </w:pPr>
                            <w:r>
                              <w:rPr>
                                <w:rFonts w:ascii="Tahoma" w:eastAsia="+mn-ea" w:hAnsi="Tahoma" w:cs="+mn-cs"/>
                                <w:color w:val="FFFFFF"/>
                                <w:kern w:val="24"/>
                                <w:sz w:val="32"/>
                                <w:szCs w:val="32"/>
                              </w:rPr>
                              <w:t xml:space="preserve">Is it likely that the provider might </w:t>
                            </w:r>
                            <w:r w:rsidRPr="00592CA2">
                              <w:rPr>
                                <w:rFonts w:ascii="Tahoma" w:eastAsia="+mn-ea" w:hAnsi="Tahoma" w:cs="+mn-cs"/>
                                <w:color w:val="FFFFFF"/>
                                <w:kern w:val="24"/>
                                <w:sz w:val="32"/>
                                <w:szCs w:val="32"/>
                              </w:rPr>
                              <w:t>be judged outstanding in a full inspection?</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 id="Text Box 70" o:spid="_x0000_s1028" type="#_x0000_t202" style="position:absolute;margin-left:291.3pt;margin-top:202.75pt;width:177.75pt;height:92.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hgRGwIAAEQEAAAOAAAAZHJzL2Uyb0RvYy54bWysU02P2jAQvVfqf7B8LwlZWGhEWHW7opdV&#10;W5Wtep44DrHWybi2IeHfd+wAS7tSD1VzMIz95uO9mVndDa1mB2mdwq7g00nKmewEVqrbFfz70+bd&#10;kjPnoatAYycLfpSO363fvln1JpcZNqgraRkF6Vzem4I33ps8SZxoZAtugkZ29FijbcGTaXdJZaGn&#10;6K1OsjS9TXq0lbEopHN0+zA+8nWMX9dS+C917aRnuuBUm4+njWcZzmS9gnxnwTRKnMqAf6iiBdVR&#10;0kuoB/DA9la9CtUqYdFh7ScC2wTrWgkZORCbafoHm20DRkYuJI4zF5nc/wsrPh++Wqaqgi9Ing5a&#10;6tGTHDy7x4HRFenTG5cTbGsI6Ae6pz5Hrs48onh2BEmuMKODI3TQY6htG36JKSNHynG8yB7SCLrM&#10;svlils05E/Q2nS5uZsuYOHlxN9b5TxJbFv4U3FJfYwlweHQ+FAD5GRKyOdSq2iito2F35Udt2QFo&#10;BrL0fXZ/G2iRy28w3f3dcxO/154UZ3SVcdyonsh376XdNlXPSr2334AEnqfLlPhXKjC4WU5Hg2Zx&#10;PkvDxxnoHS2R58yi/6F8E/sf5AoRA78LjVKDeB4V0KaBkVsMcyrwhI408VxLtK7KjG0bOxUa6Idy&#10;iKOQndteYnWkrve0HwV3P/dgwzhC3uGHvcdaRemD6wik+MGgUY2ZTmsVduHajqiX5V//AgAA//8D&#10;AFBLAwQUAAYACAAAACEAZfbB6eEAAAALAQAADwAAAGRycy9kb3ducmV2LnhtbEyPQU7DMBBF90jc&#10;wRokdtRu05QkxKkKAhbdlBYO4NpDEhHbIXbT9PYMK1iO/tP/b8r1ZDs24hBa7yTMZwIYOu1N62oJ&#10;H+8vdxmwEJUzqvMOJVwwwLq6vipVYfzZ7XE8xJpRiQuFktDE2BecB92gVWHme3SUffrBqkjnUHMz&#10;qDOV244vhFhxq1pHC43q8alB/XU4WQk7vn973ezyZXL/mH+P+vmy1dhKeXszbR6ARZziHwy/+qQO&#10;FTkd/cmZwDoJabZYESphKdIUGBF5ks2BHSnKRQK8Kvn/H6ofAAAA//8DAFBLAQItABQABgAIAAAA&#10;IQC2gziS/gAAAOEBAAATAAAAAAAAAAAAAAAAAAAAAABbQ29udGVudF9UeXBlc10ueG1sUEsBAi0A&#10;FAAGAAgAAAAhADj9If/WAAAAlAEAAAsAAAAAAAAAAAAAAAAALwEAAF9yZWxzLy5yZWxzUEsBAi0A&#10;FAAGAAgAAAAhAIA2GBEbAgAARAQAAA4AAAAAAAAAAAAAAAAALgIAAGRycy9lMm9Eb2MueG1sUEsB&#10;Ai0AFAAGAAgAAAAhAGX2wenhAAAACwEAAA8AAAAAAAAAAAAAAAAAdQQAAGRycy9kb3ducmV2Lnht&#10;bFBLBQYAAAAABAAEAPMAAACDBQAAAAA=&#10;" fillcolor="#2092b6" strokecolor="white">
                <v:shadow on="t" color="black" opacity="26214f" origin=",-.5" offset="0,3pt"/>
                <v:path arrowok="t"/>
                <v:textbox>
                  <w:txbxContent>
                    <w:p w14:paraId="5F1DD464" w14:textId="558BC4EE" w:rsidR="005A76A5" w:rsidRDefault="005A76A5" w:rsidP="00362950">
                      <w:pPr>
                        <w:pStyle w:val="NormalWeb"/>
                        <w:spacing w:before="0" w:beforeAutospacing="0" w:after="0" w:afterAutospacing="0"/>
                        <w:jc w:val="center"/>
                        <w:textAlignment w:val="baseline"/>
                      </w:pPr>
                      <w:r>
                        <w:rPr>
                          <w:rFonts w:ascii="Tahoma" w:eastAsia="+mn-ea" w:hAnsi="Tahoma" w:cs="+mn-cs"/>
                          <w:color w:val="FFFFFF"/>
                          <w:kern w:val="24"/>
                          <w:sz w:val="32"/>
                          <w:szCs w:val="32"/>
                        </w:rPr>
                        <w:t xml:space="preserve">Is it likely that the provider might </w:t>
                      </w:r>
                      <w:r w:rsidRPr="00592CA2">
                        <w:rPr>
                          <w:rFonts w:ascii="Tahoma" w:eastAsia="+mn-ea" w:hAnsi="Tahoma" w:cs="+mn-cs"/>
                          <w:color w:val="FFFFFF"/>
                          <w:kern w:val="24"/>
                          <w:sz w:val="32"/>
                          <w:szCs w:val="32"/>
                        </w:rPr>
                        <w:t>be judged outstanding in a full inspection?</w:t>
                      </w:r>
                    </w:p>
                  </w:txbxContent>
                </v:textbox>
              </v:shape>
            </w:pict>
          </mc:Fallback>
        </mc:AlternateContent>
      </w:r>
      <w:r w:rsidR="00DA5567">
        <w:rPr>
          <w:noProof/>
        </w:rPr>
        <mc:AlternateContent>
          <mc:Choice Requires="wps">
            <w:drawing>
              <wp:anchor distT="0" distB="0" distL="114300" distR="114300" simplePos="0" relativeHeight="251658249" behindDoc="0" locked="0" layoutInCell="1" allowOverlap="1" wp14:anchorId="5F1DD3F4" wp14:editId="0D63222B">
                <wp:simplePos x="0" y="0"/>
                <wp:positionH relativeFrom="column">
                  <wp:posOffset>6418580</wp:posOffset>
                </wp:positionH>
                <wp:positionV relativeFrom="paragraph">
                  <wp:posOffset>2582545</wp:posOffset>
                </wp:positionV>
                <wp:extent cx="2520950" cy="2063115"/>
                <wp:effectExtent l="0" t="0" r="12700" b="2794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2063115"/>
                        </a:xfrm>
                        <a:prstGeom prst="rect">
                          <a:avLst/>
                        </a:prstGeom>
                        <a:solidFill>
                          <a:srgbClr val="2092B6"/>
                        </a:solidFill>
                        <a:ln w="9525">
                          <a:solidFill>
                            <a:srgbClr val="FFFFFF"/>
                          </a:solidFill>
                          <a:miter lim="800000"/>
                          <a:headEnd/>
                          <a:tailEnd/>
                        </a:ln>
                      </wps:spPr>
                      <wps:txbx>
                        <w:txbxContent>
                          <w:p w14:paraId="5F1DD46A" w14:textId="0166A0FA" w:rsidR="005A76A5" w:rsidRDefault="005A76A5" w:rsidP="008476FF">
                            <w:pPr>
                              <w:pStyle w:val="NormalWeb"/>
                              <w:spacing w:before="0" w:beforeAutospacing="0" w:after="0" w:afterAutospacing="0"/>
                              <w:jc w:val="center"/>
                              <w:textAlignment w:val="baseline"/>
                            </w:pPr>
                            <w:r w:rsidRPr="009F6F90">
                              <w:rPr>
                                <w:rFonts w:ascii="Tahoma" w:eastAsia="+mn-ea" w:hAnsi="Tahoma" w:cs="+mn-cs"/>
                                <w:color w:val="FFFFFF"/>
                                <w:kern w:val="24"/>
                                <w:sz w:val="32"/>
                                <w:szCs w:val="32"/>
                              </w:rPr>
                              <w:t xml:space="preserve">HMI informs </w:t>
                            </w:r>
                            <w:r>
                              <w:rPr>
                                <w:rFonts w:ascii="Tahoma" w:eastAsia="+mn-ea" w:hAnsi="Tahoma" w:cs="+mn-cs"/>
                                <w:color w:val="FFFFFF"/>
                                <w:kern w:val="24"/>
                                <w:sz w:val="32"/>
                                <w:szCs w:val="32"/>
                              </w:rPr>
                              <w:t>provider</w:t>
                            </w:r>
                            <w:r w:rsidRPr="009F6F90">
                              <w:rPr>
                                <w:rFonts w:ascii="Tahoma" w:eastAsia="+mn-ea" w:hAnsi="Tahoma" w:cs="+mn-cs"/>
                                <w:color w:val="FFFFFF"/>
                                <w:kern w:val="24"/>
                                <w:sz w:val="32"/>
                                <w:szCs w:val="32"/>
                              </w:rPr>
                              <w:t xml:space="preserve"> that insufficient evidence has been gathered </w:t>
                            </w:r>
                            <w:r w:rsidRPr="00784A5F">
                              <w:rPr>
                                <w:rFonts w:ascii="Tahoma" w:eastAsia="+mn-ea" w:hAnsi="Tahoma" w:cs="+mn-cs"/>
                                <w:i/>
                                <w:color w:val="FFFFFF"/>
                                <w:kern w:val="24"/>
                                <w:sz w:val="32"/>
                                <w:szCs w:val="32"/>
                              </w:rPr>
                              <w:t xml:space="preserve">or </w:t>
                            </w:r>
                            <w:r w:rsidRPr="009F6F90">
                              <w:rPr>
                                <w:rFonts w:ascii="Tahoma" w:eastAsia="+mn-ea" w:hAnsi="Tahoma" w:cs="+mn-cs"/>
                                <w:color w:val="FFFFFF"/>
                                <w:kern w:val="24"/>
                                <w:sz w:val="32"/>
                                <w:szCs w:val="32"/>
                              </w:rPr>
                              <w:t>concerns exist</w:t>
                            </w:r>
                            <w:r>
                              <w:rPr>
                                <w:rFonts w:ascii="Tahoma" w:eastAsia="+mn-ea" w:hAnsi="Tahoma" w:cs="+mn-cs"/>
                                <w:color w:val="FFFFFF"/>
                                <w:kern w:val="24"/>
                                <w:sz w:val="32"/>
                                <w:szCs w:val="32"/>
                              </w:rPr>
                              <w:t xml:space="preserve">. Explains </w:t>
                            </w:r>
                            <w:r w:rsidRPr="009F6F90">
                              <w:rPr>
                                <w:rFonts w:ascii="Tahoma" w:eastAsia="+mn-ea" w:hAnsi="Tahoma" w:cs="+mn-cs"/>
                                <w:color w:val="FFFFFF"/>
                                <w:kern w:val="24"/>
                                <w:sz w:val="32"/>
                                <w:szCs w:val="32"/>
                              </w:rPr>
                              <w:t>that a full inspection will follow shortly.</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Text Box 74" o:spid="_x0000_s1029" type="#_x0000_t202" style="position:absolute;margin-left:505.4pt;margin-top:203.35pt;width:198.5pt;height:162.4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kF8AEAAN8DAAAOAAAAZHJzL2Uyb0RvYy54bWysU8lu2zAQvRfoPxC815KV2k0Ey0GWupd0&#10;AZJ+wJiiLKIkhyAZS/77DinHdbdLUR0IcpY3b96MVtej0WwvfVBoGz6flZxJK7BVdtfwr0+bN5ec&#10;hQi2BY1WNvwgA79ev361GlwtK+xRt9IzArGhHlzD+xhdXRRB9NJAmKGTlpwdegORnn5XtB4GQje6&#10;qMpyWQzoW+dRyBDIej85+Trjd50U8XPXBRmZbjhxi/n0+dyms1ivoN55cL0SRxrwDywMKEtFT1D3&#10;EIE9e/UblFHCY8AuzgSaArtOCZl7oG7m5S/dPPbgZO6FxAnuJFP4f7Di0/6LZ6pt+Lu3nFkwNKMn&#10;OUZ2iyMjE+kzuFBT2KOjwDiSneacew3uAcW3wCze9WB38sZ7HHoJLfGbp8ziLHXCCQlkO3zElurA&#10;c8QMNHbeJPFIDkboNKfDaTaJiyBjtajKqwW5BPmqcnkxny9yDahf0p0P8YNEw9Kl4Z6Gn+Fh/xBi&#10;ogP1S0iqFlCrdqO0zg+/295pz/ZAi0KVqtvlEf2nMG3Z0PCrRbWYFPgrxCZ/f4IwKtLGa2Uaflmm&#10;LwVBnXR7b9t8j6D0dCfK2h6FTNpNKsZxO+aZXaTcJPIW20PyUlfuhmTdqNzwuSsPg7Yo63Dc+LSm&#10;5+9c6cd/uf4OAAD//wMAUEsDBBQABgAIAAAAIQDp5+dW4AAAAA0BAAAPAAAAZHJzL2Rvd25yZXYu&#10;eG1sTI9BT4NAEIXvJv6HzZh4s7toAw2yNKZojAkXW3/AAlNA2VlktxT/vdOTHt+8l/e+ybaLHcSM&#10;k+8daYhWCgRS7ZqeWg0fh5e7DQgfDDVmcIQaftDDNr++ykzauDO947wPreAS8qnR0IUwplL6ukNr&#10;/MqNSOwd3WRNYDm1spnMmcvtIO+ViqU1PfFCZ0bcdVh/7U9Ww7wrj/Xrmy+eqViqQ+HKz+9yo/Xt&#10;zfL0CCLgEv7CcMFndMiZqXInarwYWKtIMXvQsFZxAuISWauET5WG5CGKQeaZ/P9F/gsAAP//AwBQ&#10;SwECLQAUAAYACAAAACEAtoM4kv4AAADhAQAAEwAAAAAAAAAAAAAAAAAAAAAAW0NvbnRlbnRfVHlw&#10;ZXNdLnhtbFBLAQItABQABgAIAAAAIQA4/SH/1gAAAJQBAAALAAAAAAAAAAAAAAAAAC8BAABfcmVs&#10;cy8ucmVsc1BLAQItABQABgAIAAAAIQDAWXkF8AEAAN8DAAAOAAAAAAAAAAAAAAAAAC4CAABkcnMv&#10;ZTJvRG9jLnhtbFBLAQItABQABgAIAAAAIQDp5+dW4AAAAA0BAAAPAAAAAAAAAAAAAAAAAEoEAABk&#10;cnMvZG93bnJldi54bWxQSwUGAAAAAAQABADzAAAAVwUAAAAA&#10;" fillcolor="#2092b6" strokecolor="white">
                <v:textbox style="mso-fit-shape-to-text:t">
                  <w:txbxContent>
                    <w:p w14:paraId="5F1DD46A" w14:textId="0166A0FA" w:rsidR="005A76A5" w:rsidRDefault="005A76A5" w:rsidP="008476FF">
                      <w:pPr>
                        <w:pStyle w:val="NormalWeb"/>
                        <w:spacing w:before="0" w:beforeAutospacing="0" w:after="0" w:afterAutospacing="0"/>
                        <w:jc w:val="center"/>
                        <w:textAlignment w:val="baseline"/>
                      </w:pPr>
                      <w:r w:rsidRPr="009F6F90">
                        <w:rPr>
                          <w:rFonts w:ascii="Tahoma" w:eastAsia="+mn-ea" w:hAnsi="Tahoma" w:cs="+mn-cs"/>
                          <w:color w:val="FFFFFF"/>
                          <w:kern w:val="24"/>
                          <w:sz w:val="32"/>
                          <w:szCs w:val="32"/>
                        </w:rPr>
                        <w:t xml:space="preserve">HMI informs </w:t>
                      </w:r>
                      <w:r>
                        <w:rPr>
                          <w:rFonts w:ascii="Tahoma" w:eastAsia="+mn-ea" w:hAnsi="Tahoma" w:cs="+mn-cs"/>
                          <w:color w:val="FFFFFF"/>
                          <w:kern w:val="24"/>
                          <w:sz w:val="32"/>
                          <w:szCs w:val="32"/>
                        </w:rPr>
                        <w:t>provider</w:t>
                      </w:r>
                      <w:r w:rsidRPr="009F6F90">
                        <w:rPr>
                          <w:rFonts w:ascii="Tahoma" w:eastAsia="+mn-ea" w:hAnsi="Tahoma" w:cs="+mn-cs"/>
                          <w:color w:val="FFFFFF"/>
                          <w:kern w:val="24"/>
                          <w:sz w:val="32"/>
                          <w:szCs w:val="32"/>
                        </w:rPr>
                        <w:t xml:space="preserve"> that insufficient evidence has been gathered </w:t>
                      </w:r>
                      <w:r w:rsidRPr="00784A5F">
                        <w:rPr>
                          <w:rFonts w:ascii="Tahoma" w:eastAsia="+mn-ea" w:hAnsi="Tahoma" w:cs="+mn-cs"/>
                          <w:i/>
                          <w:color w:val="FFFFFF"/>
                          <w:kern w:val="24"/>
                          <w:sz w:val="32"/>
                          <w:szCs w:val="32"/>
                        </w:rPr>
                        <w:t xml:space="preserve">or </w:t>
                      </w:r>
                      <w:r w:rsidRPr="009F6F90">
                        <w:rPr>
                          <w:rFonts w:ascii="Tahoma" w:eastAsia="+mn-ea" w:hAnsi="Tahoma" w:cs="+mn-cs"/>
                          <w:color w:val="FFFFFF"/>
                          <w:kern w:val="24"/>
                          <w:sz w:val="32"/>
                          <w:szCs w:val="32"/>
                        </w:rPr>
                        <w:t>concerns exist</w:t>
                      </w:r>
                      <w:r>
                        <w:rPr>
                          <w:rFonts w:ascii="Tahoma" w:eastAsia="+mn-ea" w:hAnsi="Tahoma" w:cs="+mn-cs"/>
                          <w:color w:val="FFFFFF"/>
                          <w:kern w:val="24"/>
                          <w:sz w:val="32"/>
                          <w:szCs w:val="32"/>
                        </w:rPr>
                        <w:t xml:space="preserve">. </w:t>
                      </w:r>
                      <w:proofErr w:type="gramStart"/>
                      <w:r>
                        <w:rPr>
                          <w:rFonts w:ascii="Tahoma" w:eastAsia="+mn-ea" w:hAnsi="Tahoma" w:cs="+mn-cs"/>
                          <w:color w:val="FFFFFF"/>
                          <w:kern w:val="24"/>
                          <w:sz w:val="32"/>
                          <w:szCs w:val="32"/>
                        </w:rPr>
                        <w:t xml:space="preserve">Explains </w:t>
                      </w:r>
                      <w:r w:rsidRPr="009F6F90">
                        <w:rPr>
                          <w:rFonts w:ascii="Tahoma" w:eastAsia="+mn-ea" w:hAnsi="Tahoma" w:cs="+mn-cs"/>
                          <w:color w:val="FFFFFF"/>
                          <w:kern w:val="24"/>
                          <w:sz w:val="32"/>
                          <w:szCs w:val="32"/>
                        </w:rPr>
                        <w:t>that a full inspection will follow shortly.</w:t>
                      </w:r>
                      <w:proofErr w:type="gramEnd"/>
                    </w:p>
                  </w:txbxContent>
                </v:textbox>
              </v:shape>
            </w:pict>
          </mc:Fallback>
        </mc:AlternateContent>
      </w:r>
      <w:r w:rsidR="00DA5567">
        <w:rPr>
          <w:noProof/>
        </w:rPr>
        <mc:AlternateContent>
          <mc:Choice Requires="wps">
            <w:drawing>
              <wp:anchor distT="0" distB="0" distL="114300" distR="114300" simplePos="0" relativeHeight="251658250" behindDoc="0" locked="0" layoutInCell="1" allowOverlap="1" wp14:anchorId="5F1DD3EE" wp14:editId="16A458B0">
                <wp:simplePos x="0" y="0"/>
                <wp:positionH relativeFrom="column">
                  <wp:posOffset>6629400</wp:posOffset>
                </wp:positionH>
                <wp:positionV relativeFrom="paragraph">
                  <wp:posOffset>1064895</wp:posOffset>
                </wp:positionV>
                <wp:extent cx="1965325" cy="1327150"/>
                <wp:effectExtent l="57150" t="19050" r="73025" b="11112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5325" cy="1327150"/>
                        </a:xfrm>
                        <a:prstGeom prst="rect">
                          <a:avLst/>
                        </a:prstGeom>
                        <a:solidFill>
                          <a:srgbClr val="2092B6"/>
                        </a:solidFill>
                        <a:ln>
                          <a:solidFill>
                            <a:srgbClr val="6A9913"/>
                          </a:solidFill>
                        </a:ln>
                        <a:effectLst>
                          <a:outerShdw blurRad="50800" dist="38100" dir="5400000" algn="t" rotWithShape="0">
                            <a:prstClr val="black">
                              <a:alpha val="40000"/>
                            </a:prstClr>
                          </a:outerShdw>
                        </a:effectLst>
                      </wps:spPr>
                      <wps:txbx>
                        <w:txbxContent>
                          <w:p w14:paraId="5F1DD466" w14:textId="14D7C0FF" w:rsidR="005A76A5" w:rsidRDefault="005A76A5" w:rsidP="005E0610">
                            <w:pPr>
                              <w:pStyle w:val="NormalWeb"/>
                              <w:spacing w:before="0" w:beforeAutospacing="0" w:after="0" w:afterAutospacing="0"/>
                              <w:jc w:val="center"/>
                              <w:textAlignment w:val="baseline"/>
                            </w:pPr>
                            <w:r>
                              <w:rPr>
                                <w:rFonts w:ascii="Tahoma" w:eastAsia="+mn-ea" w:hAnsi="Tahoma" w:cs="+mn-cs"/>
                                <w:b/>
                                <w:bCs/>
                                <w:color w:val="FFFFFF"/>
                                <w:kern w:val="24"/>
                                <w:sz w:val="32"/>
                                <w:szCs w:val="32"/>
                              </w:rPr>
                              <w:t xml:space="preserve">Insufficient evidence </w:t>
                            </w:r>
                            <w:r w:rsidRPr="008E2B0E">
                              <w:rPr>
                                <w:rFonts w:ascii="Tahoma" w:eastAsia="+mn-ea" w:hAnsi="Tahoma" w:cs="+mn-cs"/>
                                <w:b/>
                                <w:bCs/>
                                <w:i/>
                                <w:color w:val="FFFFFF"/>
                                <w:kern w:val="24"/>
                                <w:sz w:val="32"/>
                                <w:szCs w:val="32"/>
                              </w:rPr>
                              <w:t>or</w:t>
                            </w:r>
                            <w:r>
                              <w:rPr>
                                <w:rFonts w:ascii="Tahoma" w:eastAsia="+mn-ea" w:hAnsi="Tahoma" w:cs="+mn-cs"/>
                                <w:b/>
                                <w:bCs/>
                                <w:color w:val="FFFFFF"/>
                                <w:kern w:val="24"/>
                                <w:sz w:val="32"/>
                                <w:szCs w:val="32"/>
                              </w:rPr>
                              <w:t xml:space="preserve"> </w:t>
                            </w:r>
                            <w:r w:rsidRPr="00592CA2">
                              <w:rPr>
                                <w:rFonts w:ascii="Tahoma" w:eastAsia="+mn-ea" w:hAnsi="Tahoma" w:cs="+mn-cs"/>
                                <w:b/>
                                <w:bCs/>
                                <w:color w:val="FFFFFF"/>
                                <w:kern w:val="24"/>
                                <w:sz w:val="32"/>
                                <w:szCs w:val="32"/>
                              </w:rPr>
                              <w:t>concerns about</w:t>
                            </w:r>
                            <w:r>
                              <w:rPr>
                                <w:rFonts w:ascii="Tahoma" w:eastAsia="+mn-ea" w:hAnsi="Tahoma" w:cs="+mn-cs"/>
                                <w:b/>
                                <w:bCs/>
                                <w:color w:val="FFFFFF"/>
                                <w:kern w:val="24"/>
                                <w:sz w:val="32"/>
                                <w:szCs w:val="32"/>
                              </w:rPr>
                              <w:t xml:space="preserve"> </w:t>
                            </w:r>
                            <w:r w:rsidRPr="00592CA2">
                              <w:rPr>
                                <w:rFonts w:ascii="Tahoma" w:eastAsia="+mn-ea" w:hAnsi="Tahoma" w:cs="+mn-cs"/>
                                <w:b/>
                                <w:bCs/>
                                <w:color w:val="FFFFFF"/>
                                <w:kern w:val="24"/>
                                <w:sz w:val="32"/>
                                <w:szCs w:val="32"/>
                              </w:rPr>
                              <w:t>effectiveness</w:t>
                            </w:r>
                            <w:r>
                              <w:rPr>
                                <w:rFonts w:ascii="Tahoma" w:eastAsia="+mn-ea" w:hAnsi="Tahoma" w:cs="+mn-cs"/>
                                <w:b/>
                                <w:bCs/>
                                <w:color w:val="FFFFFF"/>
                                <w:kern w:val="24"/>
                                <w:sz w:val="32"/>
                                <w:szCs w:val="32"/>
                              </w:rPr>
                              <w:t xml:space="preserve">/ </w:t>
                            </w:r>
                            <w:r w:rsidRPr="00592CA2">
                              <w:rPr>
                                <w:rFonts w:ascii="Tahoma" w:eastAsia="+mn-ea" w:hAnsi="Tahoma" w:cs="+mn-cs"/>
                                <w:b/>
                                <w:bCs/>
                                <w:color w:val="FFFFFF"/>
                                <w:kern w:val="24"/>
                                <w:sz w:val="32"/>
                                <w:szCs w:val="32"/>
                              </w:rPr>
                              <w:t>safeguarding)</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Text Box 75" o:spid="_x0000_s1030" type="#_x0000_t202" style="position:absolute;margin-left:522pt;margin-top:83.85pt;width:154.75pt;height:104.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BcUEgIAADYEAAAOAAAAZHJzL2Uyb0RvYy54bWysU8tu2zAQvBfoPxC813o4cmzBcpA0cC9B&#10;W9QJeqYoSiJCaQmStuS/75KyXTcBeijqA60ld4czO8v13dgpchDGSugLmsxiSkTPoZJ9U9CX5+2n&#10;JSXWsb5iCnpR0KOw9G7z8cN60LlIoQVVCUMQpLf5oAvaOqfzKLK8FR2zM9Cix8MaTMcchqaJKsMG&#10;RO9UlMbxIhrAVNoAF9bi7uN0SDcBv64Fd9/q2gpHVEGRmwurCWvp12izZnljmG4lP9Fg/8CiY7LH&#10;Sy9Qj8wxsjfyHVQnuQELtZtx6CKoa8lF0IBqkviNml3LtAhasDlWX9pk/x8s/3r4boisCnqbUdKz&#10;Dj16FqMjDzAS3ML+DNrmmLbTmOhG3Eefg1arn4C/WkyJrnKmAovZvh9jbTr/j0oJFqIFx0vb/TXc&#10;o60W2TzF6zmeJfP0NsmCMdHvcm2s+yKgI/6joAZ9DRTY4ck6T4Dl5xR/mwUlq61UKgSmKT8rQw4M&#10;ZyCNV+nDwsvCkj/SVP/3ysX9apXM31cizlQqwrghn6B374TZtdVASrU3Pxg2OIuXMeqvpFcwXyZT&#10;gLOY3cT+RwlTDT4iR4kB91O6Nvjv2+URvb6LjFIx/jp1QOmWTdoCzIngKTvIhDOXEF3RDLZNTnkD&#10;3ViOYRRuzraXUB0nH62+3zvYytBsn3w+Chg4nAH79JD89F/H+H393De/AAAA//8DAFBLAwQUAAYA&#10;CAAAACEAwlwZm+EAAAANAQAADwAAAGRycy9kb3ducmV2LnhtbEyPwU7DMBBE70j8g7VI3KjduklQ&#10;iFNVlbgBgpYDRzfZJhHxOordNPw92xPcdrSjmTfFZna9mHAMnScDy4UCgVT5uqPGwOfh+eERRIiW&#10;att7QgM/GGBT3t4UNq/9hT5w2sdGcAiF3BpoYxxyKUPVorNh4Qck/p386GxkOTayHu2Fw10vV0ql&#10;0tmOuKG1A+5arL73Z2dg0geNu62eXt+/3ppk+eLwpFbG3N/N2ycQEef4Z4YrPqNDyUxHf6Y6iJ61&#10;Wq95TOQrzTIQV4tOdALiaEBnaQayLOT/FeUvAAAA//8DAFBLAQItABQABgAIAAAAIQC2gziS/gAA&#10;AOEBAAATAAAAAAAAAAAAAAAAAAAAAABbQ29udGVudF9UeXBlc10ueG1sUEsBAi0AFAAGAAgAAAAh&#10;ADj9If/WAAAAlAEAAAsAAAAAAAAAAAAAAAAALwEAAF9yZWxzLy5yZWxzUEsBAi0AFAAGAAgAAAAh&#10;AIzUFxQSAgAANgQAAA4AAAAAAAAAAAAAAAAALgIAAGRycy9lMm9Eb2MueG1sUEsBAi0AFAAGAAgA&#10;AAAhAMJcGZvhAAAADQEAAA8AAAAAAAAAAAAAAAAAbAQAAGRycy9kb3ducmV2LnhtbFBLBQYAAAAA&#10;BAAEAPMAAAB6BQAAAAA=&#10;" fillcolor="#2092b6" strokecolor="#6a9913">
                <v:shadow on="t" color="black" opacity="26214f" origin=",-.5" offset="0,3pt"/>
                <v:path arrowok="t"/>
                <v:textbox style="mso-fit-shape-to-text:t">
                  <w:txbxContent>
                    <w:p w14:paraId="5F1DD466" w14:textId="14D7C0FF" w:rsidR="005A76A5" w:rsidRDefault="005A76A5" w:rsidP="005E0610">
                      <w:pPr>
                        <w:pStyle w:val="NormalWeb"/>
                        <w:spacing w:before="0" w:beforeAutospacing="0" w:after="0" w:afterAutospacing="0"/>
                        <w:jc w:val="center"/>
                        <w:textAlignment w:val="baseline"/>
                      </w:pPr>
                      <w:r>
                        <w:rPr>
                          <w:rFonts w:ascii="Tahoma" w:eastAsia="+mn-ea" w:hAnsi="Tahoma" w:cs="+mn-cs"/>
                          <w:b/>
                          <w:bCs/>
                          <w:color w:val="FFFFFF"/>
                          <w:kern w:val="24"/>
                          <w:sz w:val="32"/>
                          <w:szCs w:val="32"/>
                        </w:rPr>
                        <w:t xml:space="preserve">Insufficient evidence </w:t>
                      </w:r>
                      <w:r w:rsidRPr="008E2B0E">
                        <w:rPr>
                          <w:rFonts w:ascii="Tahoma" w:eastAsia="+mn-ea" w:hAnsi="Tahoma" w:cs="+mn-cs"/>
                          <w:b/>
                          <w:bCs/>
                          <w:i/>
                          <w:color w:val="FFFFFF"/>
                          <w:kern w:val="24"/>
                          <w:sz w:val="32"/>
                          <w:szCs w:val="32"/>
                        </w:rPr>
                        <w:t>or</w:t>
                      </w:r>
                      <w:r>
                        <w:rPr>
                          <w:rFonts w:ascii="Tahoma" w:eastAsia="+mn-ea" w:hAnsi="Tahoma" w:cs="+mn-cs"/>
                          <w:b/>
                          <w:bCs/>
                          <w:color w:val="FFFFFF"/>
                          <w:kern w:val="24"/>
                          <w:sz w:val="32"/>
                          <w:szCs w:val="32"/>
                        </w:rPr>
                        <w:t xml:space="preserve"> </w:t>
                      </w:r>
                      <w:r w:rsidRPr="00592CA2">
                        <w:rPr>
                          <w:rFonts w:ascii="Tahoma" w:eastAsia="+mn-ea" w:hAnsi="Tahoma" w:cs="+mn-cs"/>
                          <w:b/>
                          <w:bCs/>
                          <w:color w:val="FFFFFF"/>
                          <w:kern w:val="24"/>
                          <w:sz w:val="32"/>
                          <w:szCs w:val="32"/>
                        </w:rPr>
                        <w:t>concerns about</w:t>
                      </w:r>
                      <w:r>
                        <w:rPr>
                          <w:rFonts w:ascii="Tahoma" w:eastAsia="+mn-ea" w:hAnsi="Tahoma" w:cs="+mn-cs"/>
                          <w:b/>
                          <w:bCs/>
                          <w:color w:val="FFFFFF"/>
                          <w:kern w:val="24"/>
                          <w:sz w:val="32"/>
                          <w:szCs w:val="32"/>
                        </w:rPr>
                        <w:t xml:space="preserve"> </w:t>
                      </w:r>
                      <w:r w:rsidRPr="00592CA2">
                        <w:rPr>
                          <w:rFonts w:ascii="Tahoma" w:eastAsia="+mn-ea" w:hAnsi="Tahoma" w:cs="+mn-cs"/>
                          <w:b/>
                          <w:bCs/>
                          <w:color w:val="FFFFFF"/>
                          <w:kern w:val="24"/>
                          <w:sz w:val="32"/>
                          <w:szCs w:val="32"/>
                        </w:rPr>
                        <w:t>effectiveness</w:t>
                      </w:r>
                      <w:r>
                        <w:rPr>
                          <w:rFonts w:ascii="Tahoma" w:eastAsia="+mn-ea" w:hAnsi="Tahoma" w:cs="+mn-cs"/>
                          <w:b/>
                          <w:bCs/>
                          <w:color w:val="FFFFFF"/>
                          <w:kern w:val="24"/>
                          <w:sz w:val="32"/>
                          <w:szCs w:val="32"/>
                        </w:rPr>
                        <w:t xml:space="preserve">/ </w:t>
                      </w:r>
                      <w:r w:rsidRPr="00592CA2">
                        <w:rPr>
                          <w:rFonts w:ascii="Tahoma" w:eastAsia="+mn-ea" w:hAnsi="Tahoma" w:cs="+mn-cs"/>
                          <w:b/>
                          <w:bCs/>
                          <w:color w:val="FFFFFF"/>
                          <w:kern w:val="24"/>
                          <w:sz w:val="32"/>
                          <w:szCs w:val="32"/>
                        </w:rPr>
                        <w:t>safeguarding)</w:t>
                      </w:r>
                    </w:p>
                  </w:txbxContent>
                </v:textbox>
              </v:shape>
            </w:pict>
          </mc:Fallback>
        </mc:AlternateContent>
      </w:r>
      <w:r w:rsidR="00BD51CC">
        <w:rPr>
          <w:noProof/>
        </w:rPr>
        <mc:AlternateContent>
          <mc:Choice Requires="wps">
            <w:drawing>
              <wp:anchor distT="0" distB="0" distL="114300" distR="114300" simplePos="0" relativeHeight="251658243" behindDoc="0" locked="0" layoutInCell="1" allowOverlap="1" wp14:anchorId="5F1DD3E8" wp14:editId="42226F8F">
                <wp:simplePos x="0" y="0"/>
                <wp:positionH relativeFrom="column">
                  <wp:posOffset>1282700</wp:posOffset>
                </wp:positionH>
                <wp:positionV relativeFrom="paragraph">
                  <wp:posOffset>798195</wp:posOffset>
                </wp:positionV>
                <wp:extent cx="719455" cy="5377180"/>
                <wp:effectExtent l="0" t="0" r="4445" b="0"/>
                <wp:wrapNone/>
                <wp:docPr id="66" name="Down Arrow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5377180"/>
                        </a:xfrm>
                        <a:prstGeom prst="downArrow">
                          <a:avLst>
                            <a:gd name="adj1" fmla="val 50000"/>
                            <a:gd name="adj2" fmla="val 49800"/>
                          </a:avLst>
                        </a:prstGeom>
                        <a:solidFill>
                          <a:srgbClr val="999292"/>
                        </a:solidFill>
                        <a:ln>
                          <a:noFill/>
                        </a:ln>
                        <a:extLst/>
                      </wps:spPr>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6" o:spid="_x0000_s1026" type="#_x0000_t67" style="position:absolute;margin-left:101pt;margin-top:62.85pt;width:56.65pt;height:423.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oN3gEAAKoDAAAOAAAAZHJzL2Uyb0RvYy54bWysU9tu2zAMfR+wfxD0vjjOmouNOMXQoHvp&#10;tgDdPoCR5NibJAqSGid/P0q5NNvehvpBECnykDyHXt4fjGZ75UOPtuHlaMyZsgJlb3cN//H98cOC&#10;sxDBStBoVcOPKvD71ft3y8HVaoIdaqk8IxAb6sE1vIvR1UURRKcMhBE6ZemxRW8gkul3hfQwELrR&#10;xWQ8nhUDeuk8ChUCedenR77K+G2rRPzWtkFFphtOvcV8+nxu01msllDvPLiuF+c24D+6MNBbKnqF&#10;WkME9uL7f6BMLzwGbONIoCmwbXuh8gw0TTn+a5rnDpzKsxA5wV1pCm8HK77uN571suGzGWcWDGm0&#10;xsGyT97jwMhJDA0u1BT47DY+zRjcE4pfgVl86MDuVA7tFEjqq0zxxR8JyQiUyrbDF5SEDy8RM1mH&#10;1psESDSwQ9bkeNVEHSIT5JyX1d10ypmgp+nH+bxcZNEKqC/Zzof4WaFh6dJwSd3njnIJ2D+FmIWR&#10;5+lA/iw5a40mnfeg2XRM33kPbmImtzF31eIUQ2XPiHS7FM6coO7lY691Nvxu+6A9I/iGV1U1qSaZ&#10;FqLuNkzbFGwxpSXWoD55aHRq+sJjou4kwRblceMvflqInHNe3rRxt3ZW4fUXW/0GAAD//wMAUEsD&#10;BBQABgAIAAAAIQDuRrzd4gAAAAsBAAAPAAAAZHJzL2Rvd25yZXYueG1sTI9BS8NAFITvgv9heYIX&#10;aTfdEqsxm1KECp6kjRV7e0meSTC7G7LbNPrrfZ70OMww8026nkwnRhp866yGxTwCQbZ0VWtrDa/5&#10;dnYHwge0FXbOkoYv8rDOLi9STCp3tjsa96EWXGJ9ghqaEPpESl82ZNDPXU+WvQ83GAwsh1pWA565&#10;3HRSRdGtNNhaXmiwp8eGys/9yWjIzbt6vlH0NB6x2HxvD+rlmL9pfX01bR5ABJrCXxh+8RkdMmYq&#10;3MlWXnQaVKT4S2BDxSsQnFgu4iWIQsP9SsUgs1T+/5D9AAAA//8DAFBLAQItABQABgAIAAAAIQC2&#10;gziS/gAAAOEBAAATAAAAAAAAAAAAAAAAAAAAAABbQ29udGVudF9UeXBlc10ueG1sUEsBAi0AFAAG&#10;AAgAAAAhADj9If/WAAAAlAEAAAsAAAAAAAAAAAAAAAAALwEAAF9yZWxzLy5yZWxzUEsBAi0AFAAG&#10;AAgAAAAhAM+oqg3eAQAAqgMAAA4AAAAAAAAAAAAAAAAALgIAAGRycy9lMm9Eb2MueG1sUEsBAi0A&#10;FAAGAAgAAAAhAO5GvN3iAAAACwEAAA8AAAAAAAAAAAAAAAAAOAQAAGRycy9kb3ducmV2LnhtbFBL&#10;BQYAAAAABAAEAPMAAABHBQAAAAA=&#10;" adj="20161" fillcolor="#999292" stroked="f"/>
            </w:pict>
          </mc:Fallback>
        </mc:AlternateContent>
      </w:r>
      <w:r w:rsidR="00BD51CC">
        <w:rPr>
          <w:noProof/>
        </w:rPr>
        <mc:AlternateContent>
          <mc:Choice Requires="wps">
            <w:drawing>
              <wp:anchor distT="0" distB="0" distL="114300" distR="114300" simplePos="0" relativeHeight="251658241" behindDoc="0" locked="0" layoutInCell="1" allowOverlap="1" wp14:anchorId="5F1DD3EA" wp14:editId="3E1EA667">
                <wp:simplePos x="0" y="0"/>
                <wp:positionH relativeFrom="column">
                  <wp:posOffset>4515485</wp:posOffset>
                </wp:positionH>
                <wp:positionV relativeFrom="paragraph">
                  <wp:posOffset>830580</wp:posOffset>
                </wp:positionV>
                <wp:extent cx="718820" cy="5344795"/>
                <wp:effectExtent l="0" t="0" r="5080" b="8255"/>
                <wp:wrapNone/>
                <wp:docPr id="64" name="Down Arrow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820" cy="5344795"/>
                        </a:xfrm>
                        <a:prstGeom prst="downArrow">
                          <a:avLst>
                            <a:gd name="adj1" fmla="val 50000"/>
                            <a:gd name="adj2" fmla="val 49812"/>
                          </a:avLst>
                        </a:prstGeom>
                        <a:solidFill>
                          <a:srgbClr val="999292"/>
                        </a:solidFill>
                        <a:ln>
                          <a:noFill/>
                        </a:ln>
                        <a:extLst/>
                      </wps:spPr>
                      <wps:bodyPr/>
                    </wps:wsp>
                  </a:graphicData>
                </a:graphic>
                <wp14:sizeRelH relativeFrom="page">
                  <wp14:pctWidth>0</wp14:pctWidth>
                </wp14:sizeRelH>
                <wp14:sizeRelV relativeFrom="page">
                  <wp14:pctHeight>0</wp14:pctHeight>
                </wp14:sizeRelV>
              </wp:anchor>
            </w:drawing>
          </mc:Choice>
          <mc:Fallback>
            <w:pict>
              <v:shape id="Down Arrow 64" o:spid="_x0000_s1026" type="#_x0000_t67" style="position:absolute;margin-left:355.55pt;margin-top:65.4pt;width:56.6pt;height:420.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Vw3AEAAKoDAAAOAAAAZHJzL2Uyb0RvYy54bWysU8GO0zAQvSPxD5bvNE1od5uo6QpttVwW&#10;qLTwAVPbaQK2x7K9Tfv3TNykFLghcrAy45k3M++N1w8no9lR+dChrXk+m3OmrEDZ2UPNv319erfi&#10;LESwEjRaVfOzCvxh8/bNuneVKrBFLZVnBGJD1buatzG6KsuCaJWBMEOnLF026A1EMv0hkx56Qjc6&#10;K+bzu6xHL51HoUIg7/ZyyTcJv2mUiF+aJqjIdM2pt5hOn879cGabNVQHD67txNgG/EMXBjpLRa9Q&#10;W4jAXn33F5TphMeATZwJNBk2TSdUmoGmyed/TPPSglNpFiInuCtN4f/Bis/HnWedrPndgjMLhjTa&#10;Ym/ZB++xZ+QkhnoXKgp8cTs/zBjcM4ofgVl8bMEeVAptFUjqKx/is98SBiNQKtv3n1ASPrxGTGSd&#10;Gm8GQKKBnZIm56sm6hSZIOd9vloVpJygq+X7xeK+XKYSUE3Zzof4UaFhw0/NJXWfOkol4PgcYhJG&#10;jtOB/J5z1hhNOh9Bs+WcvnEPbmKK25hFucqLseyImEE1FU6coO7kU6d1Mvxh/6g9I/ial2VZlFNy&#10;uA3Tdgi2OKQNrEF18dDo1PTE40DdRYI9yvPOT35aiJQzLu+wcbd2UuHXE9v8BAAA//8DAFBLAwQU&#10;AAYACAAAACEAqI2UIeAAAAALAQAADwAAAGRycy9kb3ducmV2LnhtbEyPy07DMBBF90j8gzVIbFDr&#10;xAXahjhVhEBI3VGqrt14iCP8CLHbJn/PsILl6B7dObfcjM6yMw6xC15CPs+AoW+C7nwrYf/xOlsB&#10;i0l5rWzwKGHCCJvq+qpUhQ4X/47nXWoZlfhYKAkmpb7gPDYGnYrz0KOn7DMMTiU6h5brQV2o3Fku&#10;suyRO9V5+mBUj88Gm6/dyUn4fpteDrXY2j3WVsS1xmk0d1Le3oz1E7CEY/qD4Vef1KEip2M4eR2Z&#10;lbDM85xQChYZbSBiJe4XwI4S1kvxALwq+f8N1Q8AAAD//wMAUEsBAi0AFAAGAAgAAAAhALaDOJL+&#10;AAAA4QEAABMAAAAAAAAAAAAAAAAAAAAAAFtDb250ZW50X1R5cGVzXS54bWxQSwECLQAUAAYACAAA&#10;ACEAOP0h/9YAAACUAQAACwAAAAAAAAAAAAAAAAAvAQAAX3JlbHMvLnJlbHNQSwECLQAUAAYACAAA&#10;ACEALFflcNwBAACqAwAADgAAAAAAAAAAAAAAAAAuAgAAZHJzL2Uyb0RvYy54bWxQSwECLQAUAAYA&#10;CAAAACEAqI2UIeAAAAALAQAADwAAAAAAAAAAAAAAAAA2BAAAZHJzL2Rvd25yZXYueG1sUEsFBgAA&#10;AAAEAAQA8wAAAEMFAAAAAA==&#10;" adj="20153" fillcolor="#999292" stroked="f"/>
            </w:pict>
          </mc:Fallback>
        </mc:AlternateContent>
      </w:r>
      <w:r w:rsidR="00BD51CC">
        <w:rPr>
          <w:noProof/>
        </w:rPr>
        <mc:AlternateContent>
          <mc:Choice Requires="wps">
            <w:drawing>
              <wp:anchor distT="0" distB="0" distL="114300" distR="114300" simplePos="0" relativeHeight="251658242" behindDoc="0" locked="0" layoutInCell="1" allowOverlap="1" wp14:anchorId="5F1DD3EC" wp14:editId="38E29503">
                <wp:simplePos x="0" y="0"/>
                <wp:positionH relativeFrom="column">
                  <wp:posOffset>7248253</wp:posOffset>
                </wp:positionH>
                <wp:positionV relativeFrom="paragraph">
                  <wp:posOffset>798195</wp:posOffset>
                </wp:positionV>
                <wp:extent cx="709930" cy="5311775"/>
                <wp:effectExtent l="0" t="0" r="0" b="3175"/>
                <wp:wrapNone/>
                <wp:docPr id="65" name="Down Arrow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 cy="5311775"/>
                        </a:xfrm>
                        <a:prstGeom prst="downArrow">
                          <a:avLst>
                            <a:gd name="adj1" fmla="val 50000"/>
                            <a:gd name="adj2" fmla="val 50181"/>
                          </a:avLst>
                        </a:prstGeom>
                        <a:solidFill>
                          <a:srgbClr val="999292"/>
                        </a:solidFill>
                        <a:ln>
                          <a:noFill/>
                        </a:ln>
                        <a:extLst/>
                      </wps:spPr>
                      <wps:bodyPr/>
                    </wps:wsp>
                  </a:graphicData>
                </a:graphic>
                <wp14:sizeRelH relativeFrom="page">
                  <wp14:pctWidth>0</wp14:pctWidth>
                </wp14:sizeRelH>
                <wp14:sizeRelV relativeFrom="page">
                  <wp14:pctHeight>0</wp14:pctHeight>
                </wp14:sizeRelV>
              </wp:anchor>
            </w:drawing>
          </mc:Choice>
          <mc:Fallback>
            <w:pict>
              <v:shape id="Down Arrow 65" o:spid="_x0000_s1026" type="#_x0000_t67" style="position:absolute;margin-left:570.75pt;margin-top:62.85pt;width:55.9pt;height:418.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Tmq3QEAAKoDAAAOAAAAZHJzL2Uyb0RvYy54bWysU01v2zAMvQ/YfxB0X2ynSFMbcYqhQXfp&#10;tgDdfgAjybE3SRQkNU7+/SjlY+l6K5aDEFLk0+N79OJ+bzTbKR8GtC2vJiVnygqUg922/OePx093&#10;nIUIVoJGq1p+UIHfLz9+WIyuUVPsUUvlGYHY0Iyu5X2MrimKIHplIEzQKUuXHXoDkUK/LaSHkdCN&#10;LqZleVuM6KXzKFQIlF0dL/ky43edEvF71wUVmW45cYv59PncpLNYLqDZenD9IE404B0sDAyWHr1A&#10;rSACe/HDGygzCI8BuzgRaArsukGoPANNU5X/TPPcg1N5FhInuItM4f/Bim+7tWeDbPntjDMLhjxa&#10;4WjZZ+9xZJQkhUYXGip8dmufZgzuCcXvwCw+9GC3Kpf2CiTxqlJ98aohBYFa2Wb8ipLw4SViFmvf&#10;eZMASQa2z54cLp6ofWSCkvOyrm/IOUFXs5uqms8zpQKac7fzIX5RaFj603JJ7DOj/ATsnkLMxsjT&#10;dCB/VZx1RpPPO9BsVtLvtAdXNdPXNdXdcTJoTohE4Pxw1gT1IB8HrXPgt5sH7RnBt7yu62k9zbKQ&#10;dNdl2qZii6ktqQbNMUOjE+mzjkm6owUblIe1P+dpIXLPaXnTxl3H2YW/n9jyDwAAAP//AwBQSwME&#10;FAAGAAgAAAAhAC0/MkTiAAAADQEAAA8AAABkcnMvZG93bnJldi54bWxMj8FOwzAMhu9IvENkJG4s&#10;bUcHlKYTAiHtgJDYqp2zJrSFxKmSdOv29PNOcPMvf/r9uVxO1rC99qF3KCCdJcA0Nk712AqoN+93&#10;j8BClKikcagFHHWAZXV9VcpCuQN+6f06toxKMBRSQBfjUHAemk5bGWZu0Ei7b+etjBR9y5WXByq3&#10;hmdJsuBW9kgXOjno1043v+vRCli9HWvz8Wn86Hvzg5vanlbbrRC3N9PLM7Cop/gHw0Wf1KEip50b&#10;UQVmKKf3aU4sTVn+AOyCZPl8Dmwn4GmRZcCrkv//ojoDAAD//wMAUEsBAi0AFAAGAAgAAAAhALaD&#10;OJL+AAAA4QEAABMAAAAAAAAAAAAAAAAAAAAAAFtDb250ZW50X1R5cGVzXS54bWxQSwECLQAUAAYA&#10;CAAAACEAOP0h/9YAAACUAQAACwAAAAAAAAAAAAAAAAAvAQAAX3JlbHMvLnJlbHNQSwECLQAUAAYA&#10;CAAAACEAeA05qt0BAACqAwAADgAAAAAAAAAAAAAAAAAuAgAAZHJzL2Uyb0RvYy54bWxQSwECLQAU&#10;AAYACAAAACEALT8yROIAAAANAQAADwAAAAAAAAAAAAAAAAA3BAAAZHJzL2Rvd25yZXYueG1sUEsF&#10;BgAAAAAEAAQA8wAAAEYFAAAAAA==&#10;" adj="20151" fillcolor="#999292" stroked="f"/>
            </w:pict>
          </mc:Fallback>
        </mc:AlternateContent>
      </w:r>
      <w:r w:rsidR="0053782E">
        <w:rPr>
          <w:noProof/>
        </w:rPr>
        <mc:AlternateContent>
          <mc:Choice Requires="wps">
            <w:drawing>
              <wp:anchor distT="0" distB="0" distL="114300" distR="114300" simplePos="0" relativeHeight="251658252" behindDoc="0" locked="0" layoutInCell="1" allowOverlap="1" wp14:anchorId="5F1DD3F2" wp14:editId="7A625BBC">
                <wp:simplePos x="0" y="0"/>
                <wp:positionH relativeFrom="column">
                  <wp:posOffset>4321175</wp:posOffset>
                </wp:positionH>
                <wp:positionV relativeFrom="paragraph">
                  <wp:posOffset>1079500</wp:posOffset>
                </wp:positionV>
                <wp:extent cx="1080770" cy="346075"/>
                <wp:effectExtent l="57150" t="19050" r="81280" b="12065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770" cy="346075"/>
                        </a:xfrm>
                        <a:prstGeom prst="rect">
                          <a:avLst/>
                        </a:prstGeom>
                        <a:solidFill>
                          <a:srgbClr val="2092B6"/>
                        </a:solidFill>
                        <a:ln>
                          <a:solidFill>
                            <a:srgbClr val="6A9913"/>
                          </a:solidFill>
                        </a:ln>
                        <a:effectLst>
                          <a:outerShdw blurRad="50800" dist="38100" dir="5400000" algn="t" rotWithShape="0">
                            <a:prstClr val="black">
                              <a:alpha val="40000"/>
                            </a:prstClr>
                          </a:outerShdw>
                        </a:effectLst>
                      </wps:spPr>
                      <wps:txbx>
                        <w:txbxContent>
                          <w:p w14:paraId="5F1DD468" w14:textId="77777777" w:rsidR="005A76A5" w:rsidRDefault="005A76A5" w:rsidP="005E0610">
                            <w:pPr>
                              <w:pStyle w:val="NormalWeb"/>
                              <w:spacing w:before="0" w:beforeAutospacing="0" w:after="0" w:afterAutospacing="0"/>
                              <w:jc w:val="center"/>
                              <w:textAlignment w:val="baseline"/>
                            </w:pPr>
                            <w:r w:rsidRPr="00592CA2">
                              <w:rPr>
                                <w:rFonts w:ascii="Tahoma" w:eastAsia="+mn-ea" w:hAnsi="Tahoma" w:cs="+mn-cs"/>
                                <w:b/>
                                <w:bCs/>
                                <w:color w:val="FFFFFF"/>
                                <w:kern w:val="24"/>
                                <w:sz w:val="32"/>
                                <w:szCs w:val="32"/>
                              </w:rPr>
                              <w:t>Yes</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Text Box 77" o:spid="_x0000_s1031" type="#_x0000_t202" style="position:absolute;margin-left:340.25pt;margin-top:85pt;width:85.1pt;height:27.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ZJKDQIAADUEAAAOAAAAZHJzL2Uyb0RvYy54bWysU8Fu2zAMvQ/YPwi6L3aSJk6MOEW7IrsU&#10;27C02FmWZVuobAqSEjt/P0p2M68FdhjmgyyK5BPfI7W77RtFzsJYCW1G57OYEtFyKGRbZfT56fBp&#10;Q4l1rC2YglZk9CIsvd1//LDrdCoWUIMqhCEI0tq00xmtndNpFFlei4bZGWjRorME0zCHpqmiwrAO&#10;0RsVLeJ4HXVgCm2AC2vx9GFw0n3AL0vB3beytMIRlVGszYXVhDX3a7TfsbQyTNeSj2Wwf6iiYbLF&#10;S69QD8wxcjLyHVQjuQELpZtxaCIoS8lF4IBs5vEbNseaaRG4oDhWX2Wy/w+Wfz1/N0QWGU0SSlrW&#10;YI+eRO/IPfQEj1CfTtsUw44aA12P59jnwNXqR+AvFkOiScyQYDHa69GXpvF/ZEowEVtwucrur+Ee&#10;Ld7ESYIujr7lzTpOVv7e6He2NtZ9EdAQv8mowbaGCtj50boh9DXEX2ZByeIglQqGqfLPypAzwxFY&#10;xNvF/XpE/yNMtX/PXN9tt/Pl+0ysckgVYdqwnkD35IQ51kVHcnUyPxjqu0KWyLGQnsFyMx8MHMXV&#10;Tew/Spiq8A05Sgy4n9LVof1eLY/o+V1p5Irxl0EBpWs2cAswY4FjdBARXmsJ1qTM0LWhUb5/rs/7&#10;MAlBfX+SQ3EZ2mj13cnBQQaxp66AgbMZsMd35Id/auN++tr3vwAAAP//AwBQSwMEFAAGAAgAAAAh&#10;AKSzvrnfAAAACwEAAA8AAABkcnMvZG93bnJldi54bWxMj8FOwzAQRO9I/IO1SNyo3YS0UYhTVZW4&#10;AYKWA0c33iYR8TqK3TT8PcuJHlfzNPum3MyuFxOOofOkYblQIJBqbztqNHwenh9yECEasqb3hBp+&#10;MMCmur0pTWH9hT5w2sdGcAmFwmhoYxwKKUPdojNh4Qckzk5+dCbyOTbSjubC5a6XiVIr6UxH/KE1&#10;A+5arL/3Z6dhSg8p7rbp9Pr+9dZkyxeHJ5VofX83b59ARJzjPwx/+qwOFTsd/ZlsEL2GVa4yRjlY&#10;Kx7FRJ6pNYijhiR5zEBWpbzeUP0CAAD//wMAUEsBAi0AFAAGAAgAAAAhALaDOJL+AAAA4QEAABMA&#10;AAAAAAAAAAAAAAAAAAAAAFtDb250ZW50X1R5cGVzXS54bWxQSwECLQAUAAYACAAAACEAOP0h/9YA&#10;AACUAQAACwAAAAAAAAAAAAAAAAAvAQAAX3JlbHMvLnJlbHNQSwECLQAUAAYACAAAACEA71mSSg0C&#10;AAA1BAAADgAAAAAAAAAAAAAAAAAuAgAAZHJzL2Uyb0RvYy54bWxQSwECLQAUAAYACAAAACEApLO+&#10;ud8AAAALAQAADwAAAAAAAAAAAAAAAABnBAAAZHJzL2Rvd25yZXYueG1sUEsFBgAAAAAEAAQA8wAA&#10;AHMFAAAAAA==&#10;" fillcolor="#2092b6" strokecolor="#6a9913">
                <v:shadow on="t" color="black" opacity="26214f" origin=",-.5" offset="0,3pt"/>
                <v:path arrowok="t"/>
                <v:textbox style="mso-fit-shape-to-text:t">
                  <w:txbxContent>
                    <w:p w14:paraId="5F1DD468" w14:textId="77777777" w:rsidR="005A76A5" w:rsidRDefault="005A76A5" w:rsidP="005E0610">
                      <w:pPr>
                        <w:pStyle w:val="NormalWeb"/>
                        <w:spacing w:before="0" w:beforeAutospacing="0" w:after="0" w:afterAutospacing="0"/>
                        <w:jc w:val="center"/>
                        <w:textAlignment w:val="baseline"/>
                      </w:pPr>
                      <w:r w:rsidRPr="00592CA2">
                        <w:rPr>
                          <w:rFonts w:ascii="Tahoma" w:eastAsia="+mn-ea" w:hAnsi="Tahoma" w:cs="+mn-cs"/>
                          <w:b/>
                          <w:bCs/>
                          <w:color w:val="FFFFFF"/>
                          <w:kern w:val="24"/>
                          <w:sz w:val="32"/>
                          <w:szCs w:val="32"/>
                        </w:rPr>
                        <w:t>Yes</w:t>
                      </w:r>
                    </w:p>
                  </w:txbxContent>
                </v:textbox>
              </v:shape>
            </w:pict>
          </mc:Fallback>
        </mc:AlternateContent>
      </w:r>
      <w:r w:rsidR="0053782E">
        <w:rPr>
          <w:noProof/>
        </w:rPr>
        <mc:AlternateContent>
          <mc:Choice Requires="wps">
            <w:drawing>
              <wp:anchor distT="0" distB="0" distL="114300" distR="114300" simplePos="0" relativeHeight="251658253" behindDoc="0" locked="0" layoutInCell="1" allowOverlap="1" wp14:anchorId="5F1DD3F6" wp14:editId="2A663342">
                <wp:simplePos x="0" y="0"/>
                <wp:positionH relativeFrom="column">
                  <wp:posOffset>3876675</wp:posOffset>
                </wp:positionH>
                <wp:positionV relativeFrom="paragraph">
                  <wp:posOffset>1735455</wp:posOffset>
                </wp:positionV>
                <wp:extent cx="1965325" cy="591820"/>
                <wp:effectExtent l="57150" t="19050" r="73025" b="12255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5325" cy="591820"/>
                        </a:xfrm>
                        <a:prstGeom prst="rect">
                          <a:avLst/>
                        </a:prstGeom>
                        <a:solidFill>
                          <a:srgbClr val="2092B6"/>
                        </a:solidFill>
                        <a:ln>
                          <a:solidFill>
                            <a:srgbClr val="6A9913"/>
                          </a:solidFill>
                        </a:ln>
                        <a:effectLst>
                          <a:outerShdw blurRad="50800" dist="38100" dir="5400000" algn="t" rotWithShape="0">
                            <a:prstClr val="black">
                              <a:alpha val="40000"/>
                            </a:prstClr>
                          </a:outerShdw>
                        </a:effectLst>
                      </wps:spPr>
                      <wps:txbx>
                        <w:txbxContent>
                          <w:p w14:paraId="5F1DD46B" w14:textId="0EB61B88" w:rsidR="005A76A5" w:rsidRDefault="005A76A5" w:rsidP="005E0610">
                            <w:pPr>
                              <w:pStyle w:val="NormalWeb"/>
                              <w:spacing w:before="0" w:beforeAutospacing="0" w:after="0" w:afterAutospacing="0"/>
                              <w:jc w:val="center"/>
                              <w:textAlignment w:val="baseline"/>
                            </w:pPr>
                            <w:r>
                              <w:rPr>
                                <w:rFonts w:ascii="Tahoma" w:eastAsia="+mn-ea" w:hAnsi="Tahoma" w:cs="+mn-cs"/>
                                <w:b/>
                                <w:bCs/>
                                <w:color w:val="FFFFFF"/>
                                <w:kern w:val="24"/>
                                <w:sz w:val="32"/>
                                <w:szCs w:val="32"/>
                              </w:rPr>
                              <w:t>Provider</w:t>
                            </w:r>
                            <w:r w:rsidRPr="00592CA2">
                              <w:rPr>
                                <w:rFonts w:ascii="Tahoma" w:eastAsia="+mn-ea" w:hAnsi="Tahoma" w:cs="+mn-cs"/>
                                <w:b/>
                                <w:bCs/>
                                <w:color w:val="FFFFFF"/>
                                <w:kern w:val="24"/>
                                <w:sz w:val="32"/>
                                <w:szCs w:val="32"/>
                              </w:rPr>
                              <w:t xml:space="preserve"> </w:t>
                            </w:r>
                            <w:r w:rsidRPr="00592CA2">
                              <w:rPr>
                                <w:rFonts w:ascii="Tahoma" w:eastAsia="+mn-ea" w:hAnsi="Tahoma" w:cs="+mn-cs"/>
                                <w:b/>
                                <w:bCs/>
                                <w:i/>
                                <w:iCs/>
                                <w:color w:val="FFFFFF"/>
                                <w:kern w:val="24"/>
                                <w:sz w:val="32"/>
                                <w:szCs w:val="32"/>
                              </w:rPr>
                              <w:t>may</w:t>
                            </w:r>
                            <w:r w:rsidRPr="00592CA2">
                              <w:rPr>
                                <w:rFonts w:ascii="Tahoma" w:eastAsia="+mn-ea" w:hAnsi="Tahoma" w:cs="+mn-cs"/>
                                <w:b/>
                                <w:bCs/>
                                <w:color w:val="FFFFFF"/>
                                <w:kern w:val="24"/>
                                <w:sz w:val="32"/>
                                <w:szCs w:val="32"/>
                              </w:rPr>
                              <w:t xml:space="preserve"> be outstanding</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Text Box 78" o:spid="_x0000_s1032" type="#_x0000_t202" style="position:absolute;margin-left:305.25pt;margin-top:136.65pt;width:154.75pt;height:46.6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bDwIAADUEAAAOAAAAZHJzL2Uyb0RvYy54bWysU8GO2jAQvVfqP1i+l4RQKESE1W5X9LJq&#10;q7Krnh3HIdY6Gcs2JPx9xxOW0q60h6ocTMaeeZ733nh9M7SGHZXzGrqCTycpZ6qTUOluX/Cnx+2H&#10;JWc+iK4SBjpV8JPy/Gbz/t26t7nKoAFTKccQpPN5bwvehGDzJPGyUa3wE7Cqw8MaXCsChm6fVE70&#10;iN6aJEvTRdKDq6wDqbzH3fvxkG8Iv66VDN/q2qvATMGxt0Cro7WMa7JZi3zvhG20PLch/qGLVugO&#10;L71A3Ysg2MHpV1Ctlg481GEioU2grrVUxAHZTNO/2OwaYRVxQXG8vcjk/x+s/Hr87piuCv4JnepE&#10;ix49qiGwOxgYbqE+vfU5pu0sJoYB99Fn4urtA8hnjynJVc5Y4DE76jHUro3/yJRhIVpwusger5ER&#10;bbWYz7I5ZxLP5qvpMiNfkt/V1vnwRUHL4kfBHdpKHYjjgw/xfpG/pMTLPBhdbbUxFLh9+dk4dhQ4&#10;Alm6yu4WkRWW/JFmurcrF7er1XT2uhJxxlJF04b9EN1DUG7XVD0rzcH9EKjvPF2mSL/SkcFsOR0D&#10;HMX5xzT+OBNmj28ocOYg/NShIfujWhEx8rvQKI2Qz6MCxjZi5EYw5wbP2UQTXnqh6KpNcm00KvoX&#10;hnKgSSB94k4J1Wm00dvbQ4CtJrGvjwgDZ5Owz+8oDv91jN/Xr33zCwAA//8DAFBLAwQUAAYACAAA&#10;ACEAGxQX/98AAAALAQAADwAAAGRycy9kb3ducmV2LnhtbEyPwU7DMBBE70j8g7VI3KidWAkQsqmq&#10;StwA0ZYDRzfZJhHxOordNPw95gTH1TzNvC3Xix3ETJPvHSMkKwWCuHZNzy3Cx+H57gGED4YbMzgm&#10;hG/ysK6ur0pTNO7CO5r3oRWxhH1hELoQxkJKX3dkjV+5kThmJzdZE+I5tbKZzCWW20GmSuXSmp7j&#10;QmdG2nZUf+3PFmHWB03bjZ5f3z/f2ix5sXRSKeLtzbJ5AhFoCX8w/OpHdaii09GdufFiQMgTlUUU&#10;Ib3XGkQkHuMgiCOCzvMMZFXK/z9UPwAAAP//AwBQSwECLQAUAAYACAAAACEAtoM4kv4AAADhAQAA&#10;EwAAAAAAAAAAAAAAAAAAAAAAW0NvbnRlbnRfVHlwZXNdLnhtbFBLAQItABQABgAIAAAAIQA4/SH/&#10;1gAAAJQBAAALAAAAAAAAAAAAAAAAAC8BAABfcmVscy8ucmVsc1BLAQItABQABgAIAAAAIQBv/Fbb&#10;DwIAADUEAAAOAAAAAAAAAAAAAAAAAC4CAABkcnMvZTJvRG9jLnhtbFBLAQItABQABgAIAAAAIQAb&#10;FBf/3wAAAAsBAAAPAAAAAAAAAAAAAAAAAGkEAABkcnMvZG93bnJldi54bWxQSwUGAAAAAAQABADz&#10;AAAAdQUAAAAA&#10;" fillcolor="#2092b6" strokecolor="#6a9913">
                <v:shadow on="t" color="black" opacity="26214f" origin=",-.5" offset="0,3pt"/>
                <v:path arrowok="t"/>
                <v:textbox style="mso-fit-shape-to-text:t">
                  <w:txbxContent>
                    <w:p w14:paraId="5F1DD46B" w14:textId="0EB61B88" w:rsidR="005A76A5" w:rsidRDefault="005A76A5" w:rsidP="005E0610">
                      <w:pPr>
                        <w:pStyle w:val="NormalWeb"/>
                        <w:spacing w:before="0" w:beforeAutospacing="0" w:after="0" w:afterAutospacing="0"/>
                        <w:jc w:val="center"/>
                        <w:textAlignment w:val="baseline"/>
                      </w:pPr>
                      <w:r>
                        <w:rPr>
                          <w:rFonts w:ascii="Tahoma" w:eastAsia="+mn-ea" w:hAnsi="Tahoma" w:cs="+mn-cs"/>
                          <w:b/>
                          <w:bCs/>
                          <w:color w:val="FFFFFF"/>
                          <w:kern w:val="24"/>
                          <w:sz w:val="32"/>
                          <w:szCs w:val="32"/>
                        </w:rPr>
                        <w:t>Provider</w:t>
                      </w:r>
                      <w:r w:rsidRPr="00592CA2">
                        <w:rPr>
                          <w:rFonts w:ascii="Tahoma" w:eastAsia="+mn-ea" w:hAnsi="Tahoma" w:cs="+mn-cs"/>
                          <w:b/>
                          <w:bCs/>
                          <w:color w:val="FFFFFF"/>
                          <w:kern w:val="24"/>
                          <w:sz w:val="32"/>
                          <w:szCs w:val="32"/>
                        </w:rPr>
                        <w:t xml:space="preserve"> </w:t>
                      </w:r>
                      <w:r w:rsidRPr="00592CA2">
                        <w:rPr>
                          <w:rFonts w:ascii="Tahoma" w:eastAsia="+mn-ea" w:hAnsi="Tahoma" w:cs="+mn-cs"/>
                          <w:b/>
                          <w:bCs/>
                          <w:i/>
                          <w:iCs/>
                          <w:color w:val="FFFFFF"/>
                          <w:kern w:val="24"/>
                          <w:sz w:val="32"/>
                          <w:szCs w:val="32"/>
                        </w:rPr>
                        <w:t>may</w:t>
                      </w:r>
                      <w:r w:rsidRPr="00592CA2">
                        <w:rPr>
                          <w:rFonts w:ascii="Tahoma" w:eastAsia="+mn-ea" w:hAnsi="Tahoma" w:cs="+mn-cs"/>
                          <w:b/>
                          <w:bCs/>
                          <w:color w:val="FFFFFF"/>
                          <w:kern w:val="24"/>
                          <w:sz w:val="32"/>
                          <w:szCs w:val="32"/>
                        </w:rPr>
                        <w:t xml:space="preserve"> be outstanding</w:t>
                      </w:r>
                    </w:p>
                  </w:txbxContent>
                </v:textbox>
              </v:shape>
            </w:pict>
          </mc:Fallback>
        </mc:AlternateContent>
      </w:r>
      <w:r w:rsidR="0053782E">
        <w:rPr>
          <w:noProof/>
        </w:rPr>
        <mc:AlternateContent>
          <mc:Choice Requires="wps">
            <w:drawing>
              <wp:anchor distT="0" distB="0" distL="114300" distR="114300" simplePos="0" relativeHeight="251658247" behindDoc="0" locked="0" layoutInCell="1" allowOverlap="1" wp14:anchorId="5F1DD3F8" wp14:editId="27F4EE2F">
                <wp:simplePos x="0" y="0"/>
                <wp:positionH relativeFrom="column">
                  <wp:posOffset>398780</wp:posOffset>
                </wp:positionH>
                <wp:positionV relativeFrom="paragraph">
                  <wp:posOffset>4942205</wp:posOffset>
                </wp:positionV>
                <wp:extent cx="2736850" cy="591820"/>
                <wp:effectExtent l="57150" t="19050" r="82550" b="12255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6850" cy="591820"/>
                        </a:xfrm>
                        <a:prstGeom prst="rect">
                          <a:avLst/>
                        </a:prstGeom>
                        <a:solidFill>
                          <a:srgbClr val="2092B6"/>
                        </a:solidFill>
                        <a:ln>
                          <a:solidFill>
                            <a:srgbClr val="FFFFFF"/>
                          </a:solidFill>
                        </a:ln>
                        <a:effectLst>
                          <a:outerShdw blurRad="50800" dist="38100" dir="5400000" algn="t" rotWithShape="0">
                            <a:prstClr val="black">
                              <a:alpha val="40000"/>
                            </a:prstClr>
                          </a:outerShdw>
                        </a:effectLst>
                      </wps:spPr>
                      <wps:txbx>
                        <w:txbxContent>
                          <w:p w14:paraId="5F1DD46C" w14:textId="77777777" w:rsidR="005A76A5" w:rsidRDefault="005A76A5" w:rsidP="005E0610">
                            <w:pPr>
                              <w:pStyle w:val="NormalWeb"/>
                              <w:spacing w:before="0" w:beforeAutospacing="0" w:after="0" w:afterAutospacing="0"/>
                              <w:jc w:val="center"/>
                              <w:textAlignment w:val="baseline"/>
                              <w:rPr>
                                <w:rFonts w:ascii="Tahoma" w:eastAsia="+mn-ea" w:hAnsi="Tahoma" w:cs="+mn-cs"/>
                                <w:color w:val="FFFFFF"/>
                                <w:kern w:val="24"/>
                                <w:sz w:val="32"/>
                                <w:szCs w:val="32"/>
                              </w:rPr>
                            </w:pPr>
                            <w:r w:rsidRPr="00592CA2">
                              <w:rPr>
                                <w:rFonts w:ascii="Tahoma" w:eastAsia="+mn-ea" w:hAnsi="Tahoma" w:cs="+mn-cs"/>
                                <w:color w:val="FFFFFF"/>
                                <w:kern w:val="24"/>
                                <w:sz w:val="32"/>
                                <w:szCs w:val="32"/>
                              </w:rPr>
                              <w:t xml:space="preserve">Returns to cycle </w:t>
                            </w:r>
                          </w:p>
                          <w:p w14:paraId="5F1DD46D" w14:textId="77777777" w:rsidR="005A76A5" w:rsidRDefault="005A76A5" w:rsidP="005E0610">
                            <w:pPr>
                              <w:pStyle w:val="NormalWeb"/>
                              <w:spacing w:before="0" w:beforeAutospacing="0" w:after="0" w:afterAutospacing="0"/>
                              <w:jc w:val="center"/>
                              <w:textAlignment w:val="baseline"/>
                            </w:pPr>
                            <w:r w:rsidRPr="00592CA2">
                              <w:rPr>
                                <w:rFonts w:ascii="Tahoma" w:eastAsia="+mn-ea" w:hAnsi="Tahoma" w:cs="+mn-cs"/>
                                <w:color w:val="FFFFFF"/>
                                <w:kern w:val="24"/>
                                <w:sz w:val="32"/>
                                <w:szCs w:val="32"/>
                              </w:rPr>
                              <w:t xml:space="preserve">of </w:t>
                            </w:r>
                            <w:r>
                              <w:rPr>
                                <w:rFonts w:ascii="Tahoma" w:eastAsia="+mn-ea" w:hAnsi="Tahoma" w:cs="+mn-cs"/>
                                <w:color w:val="FFFFFF"/>
                                <w:kern w:val="24"/>
                                <w:sz w:val="32"/>
                                <w:szCs w:val="32"/>
                              </w:rPr>
                              <w:t>inspection</w:t>
                            </w:r>
                            <w:r w:rsidRPr="00592CA2">
                              <w:rPr>
                                <w:rFonts w:ascii="Tahoma" w:eastAsia="+mn-ea" w:hAnsi="Tahoma" w:cs="+mn-cs"/>
                                <w:color w:val="FFFFFF"/>
                                <w:kern w:val="24"/>
                                <w:sz w:val="32"/>
                                <w:szCs w:val="32"/>
                              </w:rPr>
                              <w:t xml:space="preserve"> </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Text Box 72" o:spid="_x0000_s1033" type="#_x0000_t202" style="position:absolute;margin-left:31.4pt;margin-top:389.15pt;width:215.5pt;height:46.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5LDQIAADUEAAAOAAAAZHJzL2Uyb0RvYy54bWysU8GO0zAQvSPxD5bvNGmWdrtR0xXLqlxW&#10;gOgizo7tJNbaGct2m/TvGTttKazEAZGD4/HMPM+bN17fj0aTg3ReQV/R+SynRPYchOrbin5/3r5b&#10;UeID6wXT0MuKHqWn95u3b9aDLWUBHWghHUGQ3peDrWgXgi2zzPNOGuZnYGWPzgacYQFN12bCsQHR&#10;jc6KPF9mAzhhHXDpPZ4+Tk66SfhNI3n40jReBqIrirWFtLq01nHNNmtWto7ZTvFTGewfqjBM9Xjp&#10;BeqRBUb2Tr2CMoo78NCEGQeTQdMoLhMHZDPP/2Cz65iViQs2x9tLm/z/g+WfD18dUaKitwUlPTOo&#10;0bMcA3mAkeAR9mewvsSwncXAMOI56py4evsE/MVjSHYVMyV4jI79GBtn4h+ZEkxECY6XtsdrOB4W&#10;tzfL1QJdHH2Lu/mqSLpkv7Kt8+GTBEPipqIOZU0VsMOTD/F+Vp5D4mUetBJbpXUyXFt/1I4cGI5A&#10;kd8VD8vIClN+C9P93zO36XudiThTqkzThvUkuvsg3a4TA6n13n1j2N9FvsqRo1CRwc1qPhk4iov3&#10;efwoYbrFNxQocRB+qNAl+WO3ImLkd6FRa8Zfpg5o27GJW4I5FXiKTjThXEuyrspMqk1CRf3CWI/T&#10;JJxVr0EcJxm9/bAPsFWp2TH47EoYOJsJ+/SO4vBf27i/fu2bnwAAAP//AwBQSwMEFAAGAAgAAAAh&#10;ADGE0PTgAAAACgEAAA8AAABkcnMvZG93bnJldi54bWxMj8FOwzAQRO9I/IO1SNyo05Q2IcSpoAWp&#10;J1ALH7CNlyRqvLZitw18Pe4Jjjs7mnlTLkfTixMNvrOsYDpJQBDXVnfcKPj8eL3LQfiArLG3TAq+&#10;ycOyur4qsdD2zFs67UIjYgj7AhW0IbhCSl+3ZNBPrCOOvy87GAzxHBqpBzzHcNPLNEkW0mDHsaFF&#10;R6uW6sPuaBT4dPWynrvDz3sd1rh5k8/sNlulbm/Gp0cQgcbwZ4YLfkSHKjLt7ZG1F72CRRrJg4Is&#10;y2cgouH+YRaVvYI8m85BVqX8P6H6BQAA//8DAFBLAQItABQABgAIAAAAIQC2gziS/gAAAOEBAAAT&#10;AAAAAAAAAAAAAAAAAAAAAABbQ29udGVudF9UeXBlc10ueG1sUEsBAi0AFAAGAAgAAAAhADj9If/W&#10;AAAAlAEAAAsAAAAAAAAAAAAAAAAALwEAAF9yZWxzLy5yZWxzUEsBAi0AFAAGAAgAAAAhAEYyTksN&#10;AgAANQQAAA4AAAAAAAAAAAAAAAAALgIAAGRycy9lMm9Eb2MueG1sUEsBAi0AFAAGAAgAAAAhADGE&#10;0PTgAAAACgEAAA8AAAAAAAAAAAAAAAAAZwQAAGRycy9kb3ducmV2LnhtbFBLBQYAAAAABAAEAPMA&#10;AAB0BQAAAAA=&#10;" fillcolor="#2092b6" strokecolor="white">
                <v:shadow on="t" color="black" opacity="26214f" origin=",-.5" offset="0,3pt"/>
                <v:path arrowok="t"/>
                <v:textbox style="mso-fit-shape-to-text:t">
                  <w:txbxContent>
                    <w:p w14:paraId="5F1DD46C" w14:textId="77777777" w:rsidR="005A76A5" w:rsidRDefault="005A76A5" w:rsidP="005E0610">
                      <w:pPr>
                        <w:pStyle w:val="NormalWeb"/>
                        <w:spacing w:before="0" w:beforeAutospacing="0" w:after="0" w:afterAutospacing="0"/>
                        <w:jc w:val="center"/>
                        <w:textAlignment w:val="baseline"/>
                        <w:rPr>
                          <w:rFonts w:ascii="Tahoma" w:eastAsia="+mn-ea" w:hAnsi="Tahoma" w:cs="+mn-cs"/>
                          <w:color w:val="FFFFFF"/>
                          <w:kern w:val="24"/>
                          <w:sz w:val="32"/>
                          <w:szCs w:val="32"/>
                        </w:rPr>
                      </w:pPr>
                      <w:r w:rsidRPr="00592CA2">
                        <w:rPr>
                          <w:rFonts w:ascii="Tahoma" w:eastAsia="+mn-ea" w:hAnsi="Tahoma" w:cs="+mn-cs"/>
                          <w:color w:val="FFFFFF"/>
                          <w:kern w:val="24"/>
                          <w:sz w:val="32"/>
                          <w:szCs w:val="32"/>
                        </w:rPr>
                        <w:t xml:space="preserve">Returns to cycle </w:t>
                      </w:r>
                    </w:p>
                    <w:p w14:paraId="5F1DD46D" w14:textId="77777777" w:rsidR="005A76A5" w:rsidRDefault="005A76A5" w:rsidP="005E0610">
                      <w:pPr>
                        <w:pStyle w:val="NormalWeb"/>
                        <w:spacing w:before="0" w:beforeAutospacing="0" w:after="0" w:afterAutospacing="0"/>
                        <w:jc w:val="center"/>
                        <w:textAlignment w:val="baseline"/>
                      </w:pPr>
                      <w:proofErr w:type="gramStart"/>
                      <w:r w:rsidRPr="00592CA2">
                        <w:rPr>
                          <w:rFonts w:ascii="Tahoma" w:eastAsia="+mn-ea" w:hAnsi="Tahoma" w:cs="+mn-cs"/>
                          <w:color w:val="FFFFFF"/>
                          <w:kern w:val="24"/>
                          <w:sz w:val="32"/>
                          <w:szCs w:val="32"/>
                        </w:rPr>
                        <w:t>of</w:t>
                      </w:r>
                      <w:proofErr w:type="gramEnd"/>
                      <w:r w:rsidRPr="00592CA2">
                        <w:rPr>
                          <w:rFonts w:ascii="Tahoma" w:eastAsia="+mn-ea" w:hAnsi="Tahoma" w:cs="+mn-cs"/>
                          <w:color w:val="FFFFFF"/>
                          <w:kern w:val="24"/>
                          <w:sz w:val="32"/>
                          <w:szCs w:val="32"/>
                        </w:rPr>
                        <w:t xml:space="preserve"> </w:t>
                      </w:r>
                      <w:r>
                        <w:rPr>
                          <w:rFonts w:ascii="Tahoma" w:eastAsia="+mn-ea" w:hAnsi="Tahoma" w:cs="+mn-cs"/>
                          <w:color w:val="FFFFFF"/>
                          <w:kern w:val="24"/>
                          <w:sz w:val="32"/>
                          <w:szCs w:val="32"/>
                        </w:rPr>
                        <w:t>inspection</w:t>
                      </w:r>
                      <w:r w:rsidRPr="00592CA2">
                        <w:rPr>
                          <w:rFonts w:ascii="Tahoma" w:eastAsia="+mn-ea" w:hAnsi="Tahoma" w:cs="+mn-cs"/>
                          <w:color w:val="FFFFFF"/>
                          <w:kern w:val="24"/>
                          <w:sz w:val="32"/>
                          <w:szCs w:val="32"/>
                        </w:rPr>
                        <w:t xml:space="preserve"> </w:t>
                      </w:r>
                    </w:p>
                  </w:txbxContent>
                </v:textbox>
              </v:shape>
            </w:pict>
          </mc:Fallback>
        </mc:AlternateContent>
      </w:r>
      <w:r w:rsidR="0053782E">
        <w:rPr>
          <w:noProof/>
        </w:rPr>
        <mc:AlternateContent>
          <mc:Choice Requires="wps">
            <w:drawing>
              <wp:anchor distT="0" distB="0" distL="114300" distR="114300" simplePos="0" relativeHeight="251658244" behindDoc="0" locked="0" layoutInCell="1" allowOverlap="1" wp14:anchorId="5F1DD3FA" wp14:editId="18AC603E">
                <wp:simplePos x="0" y="0"/>
                <wp:positionH relativeFrom="column">
                  <wp:posOffset>398780</wp:posOffset>
                </wp:positionH>
                <wp:positionV relativeFrom="paragraph">
                  <wp:posOffset>2573655</wp:posOffset>
                </wp:positionV>
                <wp:extent cx="2736850" cy="2063115"/>
                <wp:effectExtent l="57150" t="19050" r="82550" b="11811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6850" cy="2063115"/>
                        </a:xfrm>
                        <a:prstGeom prst="rect">
                          <a:avLst/>
                        </a:prstGeom>
                        <a:solidFill>
                          <a:srgbClr val="2092B6"/>
                        </a:solidFill>
                        <a:ln>
                          <a:solidFill>
                            <a:srgbClr val="FFFFFF"/>
                          </a:solidFill>
                        </a:ln>
                        <a:effectLst>
                          <a:outerShdw blurRad="50800" dist="38100" dir="5400000" algn="t" rotWithShape="0">
                            <a:prstClr val="black">
                              <a:alpha val="40000"/>
                            </a:prstClr>
                          </a:outerShdw>
                        </a:effectLst>
                      </wps:spPr>
                      <wps:txbx>
                        <w:txbxContent>
                          <w:p w14:paraId="5F1DD46E" w14:textId="5B332AB3" w:rsidR="005A76A5" w:rsidRDefault="005A76A5" w:rsidP="005E0610">
                            <w:pPr>
                              <w:pStyle w:val="NormalWeb"/>
                              <w:spacing w:before="0" w:beforeAutospacing="0" w:after="0" w:afterAutospacing="0"/>
                              <w:jc w:val="center"/>
                              <w:textAlignment w:val="baseline"/>
                            </w:pPr>
                            <w:r>
                              <w:rPr>
                                <w:rFonts w:ascii="Tahoma" w:eastAsia="+mn-ea" w:hAnsi="Tahoma" w:cs="+mn-cs"/>
                                <w:color w:val="FFFFFF"/>
                                <w:kern w:val="24"/>
                                <w:sz w:val="32"/>
                                <w:szCs w:val="32"/>
                              </w:rPr>
                              <w:t>The provider’</w:t>
                            </w:r>
                            <w:r w:rsidRPr="00592CA2">
                              <w:rPr>
                                <w:rFonts w:ascii="Tahoma" w:eastAsia="+mn-ea" w:hAnsi="Tahoma" w:cs="+mn-cs"/>
                                <w:color w:val="FFFFFF"/>
                                <w:kern w:val="24"/>
                                <w:sz w:val="32"/>
                                <w:szCs w:val="32"/>
                              </w:rPr>
                              <w:t xml:space="preserve">s performance is being sustained. </w:t>
                            </w:r>
                          </w:p>
                          <w:p w14:paraId="5F1DD46F" w14:textId="77777777" w:rsidR="005A76A5" w:rsidRDefault="005A76A5" w:rsidP="005E0610">
                            <w:pPr>
                              <w:pStyle w:val="NormalWeb"/>
                              <w:spacing w:before="0" w:beforeAutospacing="0" w:after="0" w:afterAutospacing="0"/>
                              <w:jc w:val="center"/>
                              <w:textAlignment w:val="baseline"/>
                            </w:pPr>
                            <w:r w:rsidRPr="00592CA2">
                              <w:rPr>
                                <w:rFonts w:ascii="Tahoma" w:eastAsia="+mn-ea" w:hAnsi="Tahoma" w:cs="+mn-cs"/>
                                <w:color w:val="FFFFFF"/>
                                <w:kern w:val="24"/>
                                <w:sz w:val="32"/>
                                <w:szCs w:val="32"/>
                              </w:rPr>
                              <w:t xml:space="preserve">It continues to provide a good </w:t>
                            </w:r>
                            <w:r>
                              <w:rPr>
                                <w:rFonts w:ascii="Tahoma" w:eastAsia="+mn-ea" w:hAnsi="Tahoma" w:cs="+mn-cs"/>
                                <w:color w:val="FFFFFF"/>
                                <w:kern w:val="24"/>
                                <w:sz w:val="32"/>
                                <w:szCs w:val="32"/>
                              </w:rPr>
                              <w:t xml:space="preserve">quality of education for </w:t>
                            </w:r>
                            <w:r w:rsidRPr="00592CA2">
                              <w:rPr>
                                <w:rFonts w:ascii="Tahoma" w:eastAsia="+mn-ea" w:hAnsi="Tahoma" w:cs="+mn-cs"/>
                                <w:color w:val="FFFFFF"/>
                                <w:kern w:val="24"/>
                                <w:sz w:val="32"/>
                                <w:szCs w:val="32"/>
                              </w:rPr>
                              <w:t xml:space="preserve">learners. </w:t>
                            </w:r>
                          </w:p>
                          <w:p w14:paraId="5F1DD470" w14:textId="3C41B579" w:rsidR="005A76A5" w:rsidRDefault="005A76A5" w:rsidP="005E0610">
                            <w:pPr>
                              <w:pStyle w:val="NormalWeb"/>
                              <w:spacing w:before="0" w:beforeAutospacing="0" w:after="0" w:afterAutospacing="0"/>
                              <w:jc w:val="center"/>
                              <w:textAlignment w:val="baseline"/>
                            </w:pPr>
                            <w:r w:rsidRPr="00592CA2">
                              <w:rPr>
                                <w:rFonts w:ascii="Tahoma" w:eastAsia="+mn-ea" w:hAnsi="Tahoma" w:cs="+mn-cs"/>
                                <w:color w:val="FFFFFF"/>
                                <w:kern w:val="24"/>
                                <w:sz w:val="32"/>
                                <w:szCs w:val="32"/>
                              </w:rPr>
                              <w:t>Any weaknesses are known by leaders and</w:t>
                            </w:r>
                            <w:r>
                              <w:rPr>
                                <w:rFonts w:ascii="Tahoma" w:eastAsia="+mn-ea" w:hAnsi="Tahoma" w:cs="+mn-cs"/>
                                <w:color w:val="FFFFFF"/>
                                <w:kern w:val="24"/>
                                <w:sz w:val="32"/>
                                <w:szCs w:val="32"/>
                              </w:rPr>
                              <w:t xml:space="preserve"> are</w:t>
                            </w:r>
                            <w:r w:rsidRPr="00592CA2">
                              <w:rPr>
                                <w:rFonts w:ascii="Tahoma" w:eastAsia="+mn-ea" w:hAnsi="Tahoma" w:cs="+mn-cs"/>
                                <w:color w:val="FFFFFF"/>
                                <w:kern w:val="24"/>
                                <w:sz w:val="32"/>
                                <w:szCs w:val="32"/>
                              </w:rPr>
                              <w:t xml:space="preserve"> being tackled – proven capacity.</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Text Box 68" o:spid="_x0000_s1034" type="#_x0000_t202" style="position:absolute;margin-left:31.4pt;margin-top:202.65pt;width:215.5pt;height:162.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7FhCwIAADYEAAAOAAAAZHJzL2Uyb0RvYy54bWysU02P0zAQvSPxHyzfaT5KQ4marlhW5bIC&#10;RBdxdhwnsdbJWLbbpP+esZOGwkocEDk4Hs/M87x5493d2ClyFsZK6AuarGJKRM+hkn1T0O9Phzdb&#10;SqxjfcUU9KKgF2Hp3f71q92gc5FCC6oShiBIb/NBF7R1TudRZHkrOmZXoEWPzhpMxxyapokqwwZE&#10;71SUxnEWDWAqbYALa/H0YXLSfcCva8Hdl7q2whFVUKzNhdWEtfRrtN+xvDFMt5LPZbB/qKJjssdL&#10;F6gH5hg5GfkCqpPcgIXarTh0EdS15CJwQDZJ/AebY8u0CFywOVYvbbL/D5Z/Pn81RFYFzVCpnnWo&#10;0ZMYHbmHkeAR9mfQNsewo8ZAN+I56hy4Wv0I/NliSHQTMyVYjPb9GGvT+T8yJZiIElyWtvtrOB6m&#10;79bZdoMujr40ztZJsvEXR7/StbHuk4CO+E1BDeoaSmDnR+um0GuIv82CktVBKhUM05QflSFnhjOQ&#10;xu/T+2xG/y1M9X/PPITvZSZWOaWKMG5YT+B7csIc22ogpTqZbwwbvIm3MZKspGew3iaTgbO4eRv7&#10;jxKmGnxEjhID7od0bdDft8sjen4LjVIx/jx1QOmWTdwCzFzgHB2aCNdagnVTZpBtUsoL6MZyDKOw&#10;yF5CdZl0tPrDycFBhmb74KsrYOBwBuz5Ifnpv7Vxf/vc9z8BAAD//wMAUEsDBBQABgAIAAAAIQBu&#10;VsFs4AAAAAoBAAAPAAAAZHJzL2Rvd25yZXYueG1sTI/BTsMwEETvSPyDtUjcqE3SFgjZVNCC1BOo&#10;hQ9w4yWJGq+t2G0DX497guPOjmbelIvR9uJIQ+gcI9xOFAji2pmOG4TPj9ebexAhaja6d0wI3xRg&#10;UV1elLow7sQbOm5jI1IIh0IjtDH6QspQt2R1mDhPnH5fbrA6pnNopBn0KYXbXmZKzaXVHaeGVnta&#10;tlTvtweLELLly2rm9z/vdVzp9Zt8Zr/eIF5fjU+PICKN8c8MZ/yEDlVi2rkDmyB6hHmWyCPCVM1y&#10;EMkwfciTskO4y1UGsirl/wnVLwAAAP//AwBQSwECLQAUAAYACAAAACEAtoM4kv4AAADhAQAAEwAA&#10;AAAAAAAAAAAAAAAAAAAAW0NvbnRlbnRfVHlwZXNdLnhtbFBLAQItABQABgAIAAAAIQA4/SH/1gAA&#10;AJQBAAALAAAAAAAAAAAAAAAAAC8BAABfcmVscy8ucmVsc1BLAQItABQABgAIAAAAIQB9s7FhCwIA&#10;ADYEAAAOAAAAAAAAAAAAAAAAAC4CAABkcnMvZTJvRG9jLnhtbFBLAQItABQABgAIAAAAIQBuVsFs&#10;4AAAAAoBAAAPAAAAAAAAAAAAAAAAAGUEAABkcnMvZG93bnJldi54bWxQSwUGAAAAAAQABADzAAAA&#10;cgUAAAAA&#10;" fillcolor="#2092b6" strokecolor="white">
                <v:shadow on="t" color="black" opacity="26214f" origin=",-.5" offset="0,3pt"/>
                <v:path arrowok="t"/>
                <v:textbox style="mso-fit-shape-to-text:t">
                  <w:txbxContent>
                    <w:p w14:paraId="5F1DD46E" w14:textId="5B332AB3" w:rsidR="005A76A5" w:rsidRDefault="005A76A5" w:rsidP="005E0610">
                      <w:pPr>
                        <w:pStyle w:val="NormalWeb"/>
                        <w:spacing w:before="0" w:beforeAutospacing="0" w:after="0" w:afterAutospacing="0"/>
                        <w:jc w:val="center"/>
                        <w:textAlignment w:val="baseline"/>
                      </w:pPr>
                      <w:r>
                        <w:rPr>
                          <w:rFonts w:ascii="Tahoma" w:eastAsia="+mn-ea" w:hAnsi="Tahoma" w:cs="+mn-cs"/>
                          <w:color w:val="FFFFFF"/>
                          <w:kern w:val="24"/>
                          <w:sz w:val="32"/>
                          <w:szCs w:val="32"/>
                        </w:rPr>
                        <w:t>The provider’</w:t>
                      </w:r>
                      <w:r w:rsidRPr="00592CA2">
                        <w:rPr>
                          <w:rFonts w:ascii="Tahoma" w:eastAsia="+mn-ea" w:hAnsi="Tahoma" w:cs="+mn-cs"/>
                          <w:color w:val="FFFFFF"/>
                          <w:kern w:val="24"/>
                          <w:sz w:val="32"/>
                          <w:szCs w:val="32"/>
                        </w:rPr>
                        <w:t xml:space="preserve">s performance is being sustained. </w:t>
                      </w:r>
                    </w:p>
                    <w:p w14:paraId="5F1DD46F" w14:textId="77777777" w:rsidR="005A76A5" w:rsidRDefault="005A76A5" w:rsidP="005E0610">
                      <w:pPr>
                        <w:pStyle w:val="NormalWeb"/>
                        <w:spacing w:before="0" w:beforeAutospacing="0" w:after="0" w:afterAutospacing="0"/>
                        <w:jc w:val="center"/>
                        <w:textAlignment w:val="baseline"/>
                      </w:pPr>
                      <w:r w:rsidRPr="00592CA2">
                        <w:rPr>
                          <w:rFonts w:ascii="Tahoma" w:eastAsia="+mn-ea" w:hAnsi="Tahoma" w:cs="+mn-cs"/>
                          <w:color w:val="FFFFFF"/>
                          <w:kern w:val="24"/>
                          <w:sz w:val="32"/>
                          <w:szCs w:val="32"/>
                        </w:rPr>
                        <w:t xml:space="preserve">It continues to provide a good </w:t>
                      </w:r>
                      <w:r>
                        <w:rPr>
                          <w:rFonts w:ascii="Tahoma" w:eastAsia="+mn-ea" w:hAnsi="Tahoma" w:cs="+mn-cs"/>
                          <w:color w:val="FFFFFF"/>
                          <w:kern w:val="24"/>
                          <w:sz w:val="32"/>
                          <w:szCs w:val="32"/>
                        </w:rPr>
                        <w:t xml:space="preserve">quality of education for </w:t>
                      </w:r>
                      <w:r w:rsidRPr="00592CA2">
                        <w:rPr>
                          <w:rFonts w:ascii="Tahoma" w:eastAsia="+mn-ea" w:hAnsi="Tahoma" w:cs="+mn-cs"/>
                          <w:color w:val="FFFFFF"/>
                          <w:kern w:val="24"/>
                          <w:sz w:val="32"/>
                          <w:szCs w:val="32"/>
                        </w:rPr>
                        <w:t xml:space="preserve">learners. </w:t>
                      </w:r>
                    </w:p>
                    <w:p w14:paraId="5F1DD470" w14:textId="3C41B579" w:rsidR="005A76A5" w:rsidRDefault="005A76A5" w:rsidP="005E0610">
                      <w:pPr>
                        <w:pStyle w:val="NormalWeb"/>
                        <w:spacing w:before="0" w:beforeAutospacing="0" w:after="0" w:afterAutospacing="0"/>
                        <w:jc w:val="center"/>
                        <w:textAlignment w:val="baseline"/>
                      </w:pPr>
                      <w:r w:rsidRPr="00592CA2">
                        <w:rPr>
                          <w:rFonts w:ascii="Tahoma" w:eastAsia="+mn-ea" w:hAnsi="Tahoma" w:cs="+mn-cs"/>
                          <w:color w:val="FFFFFF"/>
                          <w:kern w:val="24"/>
                          <w:sz w:val="32"/>
                          <w:szCs w:val="32"/>
                        </w:rPr>
                        <w:t>Any weaknesses are known by leaders and</w:t>
                      </w:r>
                      <w:r>
                        <w:rPr>
                          <w:rFonts w:ascii="Tahoma" w:eastAsia="+mn-ea" w:hAnsi="Tahoma" w:cs="+mn-cs"/>
                          <w:color w:val="FFFFFF"/>
                          <w:kern w:val="24"/>
                          <w:sz w:val="32"/>
                          <w:szCs w:val="32"/>
                        </w:rPr>
                        <w:t xml:space="preserve"> are</w:t>
                      </w:r>
                      <w:r w:rsidRPr="00592CA2">
                        <w:rPr>
                          <w:rFonts w:ascii="Tahoma" w:eastAsia="+mn-ea" w:hAnsi="Tahoma" w:cs="+mn-cs"/>
                          <w:color w:val="FFFFFF"/>
                          <w:kern w:val="24"/>
                          <w:sz w:val="32"/>
                          <w:szCs w:val="32"/>
                        </w:rPr>
                        <w:t xml:space="preserve"> being tackled – proven capacity.</w:t>
                      </w:r>
                    </w:p>
                  </w:txbxContent>
                </v:textbox>
              </v:shape>
            </w:pict>
          </mc:Fallback>
        </mc:AlternateContent>
      </w:r>
      <w:r w:rsidR="0053782E">
        <w:rPr>
          <w:noProof/>
        </w:rPr>
        <mc:AlternateContent>
          <mc:Choice Requires="wps">
            <w:drawing>
              <wp:anchor distT="0" distB="0" distL="114300" distR="114300" simplePos="0" relativeHeight="251658254" behindDoc="0" locked="0" layoutInCell="1" allowOverlap="1" wp14:anchorId="5F1DD3FC" wp14:editId="46968D02">
                <wp:simplePos x="0" y="0"/>
                <wp:positionH relativeFrom="column">
                  <wp:posOffset>673735</wp:posOffset>
                </wp:positionH>
                <wp:positionV relativeFrom="paragraph">
                  <wp:posOffset>1671955</wp:posOffset>
                </wp:positionV>
                <wp:extent cx="1965325" cy="591820"/>
                <wp:effectExtent l="57150" t="19050" r="73025" b="122555"/>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5325" cy="591820"/>
                        </a:xfrm>
                        <a:prstGeom prst="rect">
                          <a:avLst/>
                        </a:prstGeom>
                        <a:solidFill>
                          <a:srgbClr val="2092B6"/>
                        </a:solidFill>
                        <a:ln>
                          <a:solidFill>
                            <a:srgbClr val="6A9913"/>
                          </a:solidFill>
                        </a:ln>
                        <a:effectLst>
                          <a:outerShdw blurRad="50800" dist="38100" dir="5400000" algn="t" rotWithShape="0">
                            <a:prstClr val="black">
                              <a:alpha val="40000"/>
                            </a:prstClr>
                          </a:outerShdw>
                        </a:effectLst>
                      </wps:spPr>
                      <wps:txbx>
                        <w:txbxContent>
                          <w:p w14:paraId="5F1DD471" w14:textId="128AF88B" w:rsidR="005A76A5" w:rsidRDefault="005A76A5" w:rsidP="005E0610">
                            <w:pPr>
                              <w:pStyle w:val="NormalWeb"/>
                              <w:spacing w:before="0" w:beforeAutospacing="0" w:after="0" w:afterAutospacing="0"/>
                              <w:jc w:val="center"/>
                              <w:textAlignment w:val="baseline"/>
                            </w:pPr>
                            <w:r>
                              <w:rPr>
                                <w:rFonts w:ascii="Tahoma" w:eastAsia="+mn-ea" w:hAnsi="Tahoma" w:cs="+mn-cs"/>
                                <w:b/>
                                <w:bCs/>
                                <w:color w:val="FFFFFF"/>
                                <w:kern w:val="24"/>
                                <w:sz w:val="32"/>
                                <w:szCs w:val="32"/>
                              </w:rPr>
                              <w:t>Provider</w:t>
                            </w:r>
                            <w:r w:rsidRPr="00592CA2">
                              <w:rPr>
                                <w:rFonts w:ascii="Tahoma" w:eastAsia="+mn-ea" w:hAnsi="Tahoma" w:cs="+mn-cs"/>
                                <w:b/>
                                <w:bCs/>
                                <w:color w:val="FFFFFF"/>
                                <w:kern w:val="24"/>
                                <w:sz w:val="32"/>
                                <w:szCs w:val="32"/>
                              </w:rPr>
                              <w:t xml:space="preserve"> remains good</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Text Box 79" o:spid="_x0000_s1035" type="#_x0000_t202" style="position:absolute;margin-left:53.05pt;margin-top:131.65pt;width:154.75pt;height:46.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z6NEAIAADUEAAAOAAAAZHJzL2Uyb0RvYy54bWysU02P0zAQvSPxHyzfaT5KSxM1Xe2yKpcV&#10;ILqIs+M4ibVOxrLdJv33jJ02FFbigOjBzdhvnufNG2/vxk6RkzBWQl/QZBFTInoOleybgn5/3r/b&#10;UGId6yumoBcFPQtL73Zv32wHnYsUWlCVMARJepsPuqCtczqPIstb0TG7AC16PKzBdMxhaJqoMmxA&#10;9k5FaRyvowFMpQ1wYS3uPk6HdBf461pw96WurXBEFRRrc2E1YS39Gu22LG8M063klzLYP1TRMdnj&#10;pTPVI3OMHI18RdVJbsBC7RYcugjqWnIRNKCaJP5DzaFlWgQt2Byr5zbZ/0fLP5++GiKrgn7IKOlZ&#10;hx49i9GRBxgJbmF/Bm1zhB00At2I++hz0Gr1E/AXi5DoBjMlWET7foy16fw/KiWYiBac57b7a7hn&#10;y9arZbqihOPZKks2afAl+pWtjXWfBHTEfxTUoK2hAnZ6ss7fz/IrxF9mQclqL5UKgWnKj8qQE8MR&#10;SOMsfVh7VZjyG0z1f89c32dZsnydiTxTqgjThvUEuUcnzKGtBlKqo/nGsL+reBOj/Ep6BctNMgU4&#10;iqv3sf9RwlSDb8hRYsD9kK4N9vtueUavb5ZRKsZfpg4o3bJJW6C5FHhBB5lwrSVEN2UG1yajvH9u&#10;LMcwCbPrJVTnyUar748O9jI024OvR4EDZzNwX96RH/7bGL9vX/vuJwAAAP//AwBQSwMEFAAGAAgA&#10;AAAhANp4WFLfAAAACwEAAA8AAABkcnMvZG93bnJldi54bWxMj8FOwzAQRO9I/IO1lbhROzGxUIhT&#10;VZW4AYKWA0c33iZR43UUu2n4e8wJjqN9mnlbbRY3sBmn0HvSkK0FMKTG255aDZ+H5/tHYCEasmbw&#10;hBq+McCmvr2pTGn9lT5w3seWpRIKpdHQxTiWnIemQ2fC2o9I6XbykzMxxanldjLXVO4GnguhuDM9&#10;pYXOjLjrsDnvL07DLA8Sd1s5v75/vbVF9uLwJHKt71bL9glYxCX+wfCrn9ShTk5HfyEb2JCyUFlC&#10;NeRKSmCJeMgKBeyoQRaqAF5X/P8P9Q8AAAD//wMAUEsBAi0AFAAGAAgAAAAhALaDOJL+AAAA4QEA&#10;ABMAAAAAAAAAAAAAAAAAAAAAAFtDb250ZW50X1R5cGVzXS54bWxQSwECLQAUAAYACAAAACEAOP0h&#10;/9YAAACUAQAACwAAAAAAAAAAAAAAAAAvAQAAX3JlbHMvLnJlbHNQSwECLQAUAAYACAAAACEAFNM+&#10;jRACAAA1BAAADgAAAAAAAAAAAAAAAAAuAgAAZHJzL2Uyb0RvYy54bWxQSwECLQAUAAYACAAAACEA&#10;2nhYUt8AAAALAQAADwAAAAAAAAAAAAAAAABqBAAAZHJzL2Rvd25yZXYueG1sUEsFBgAAAAAEAAQA&#10;8wAAAHYFAAAAAA==&#10;" fillcolor="#2092b6" strokecolor="#6a9913">
                <v:shadow on="t" color="black" opacity="26214f" origin=",-.5" offset="0,3pt"/>
                <v:path arrowok="t"/>
                <v:textbox style="mso-fit-shape-to-text:t">
                  <w:txbxContent>
                    <w:p w14:paraId="5F1DD471" w14:textId="128AF88B" w:rsidR="005A76A5" w:rsidRDefault="005A76A5" w:rsidP="005E0610">
                      <w:pPr>
                        <w:pStyle w:val="NormalWeb"/>
                        <w:spacing w:before="0" w:beforeAutospacing="0" w:after="0" w:afterAutospacing="0"/>
                        <w:jc w:val="center"/>
                        <w:textAlignment w:val="baseline"/>
                      </w:pPr>
                      <w:r>
                        <w:rPr>
                          <w:rFonts w:ascii="Tahoma" w:eastAsia="+mn-ea" w:hAnsi="Tahoma" w:cs="+mn-cs"/>
                          <w:b/>
                          <w:bCs/>
                          <w:color w:val="FFFFFF"/>
                          <w:kern w:val="24"/>
                          <w:sz w:val="32"/>
                          <w:szCs w:val="32"/>
                        </w:rPr>
                        <w:t>Provider</w:t>
                      </w:r>
                      <w:r w:rsidRPr="00592CA2">
                        <w:rPr>
                          <w:rFonts w:ascii="Tahoma" w:eastAsia="+mn-ea" w:hAnsi="Tahoma" w:cs="+mn-cs"/>
                          <w:b/>
                          <w:bCs/>
                          <w:color w:val="FFFFFF"/>
                          <w:kern w:val="24"/>
                          <w:sz w:val="32"/>
                          <w:szCs w:val="32"/>
                        </w:rPr>
                        <w:t xml:space="preserve"> remains good</w:t>
                      </w:r>
                    </w:p>
                  </w:txbxContent>
                </v:textbox>
              </v:shape>
            </w:pict>
          </mc:Fallback>
        </mc:AlternateContent>
      </w:r>
      <w:r w:rsidR="0053782E">
        <w:rPr>
          <w:noProof/>
        </w:rPr>
        <mc:AlternateContent>
          <mc:Choice Requires="wps">
            <w:drawing>
              <wp:anchor distT="0" distB="0" distL="114300" distR="114300" simplePos="0" relativeHeight="251658248" behindDoc="0" locked="0" layoutInCell="1" allowOverlap="1" wp14:anchorId="5F1DD3FE" wp14:editId="2994A54F">
                <wp:simplePos x="0" y="0"/>
                <wp:positionH relativeFrom="column">
                  <wp:posOffset>1062355</wp:posOffset>
                </wp:positionH>
                <wp:positionV relativeFrom="paragraph">
                  <wp:posOffset>1084580</wp:posOffset>
                </wp:positionV>
                <wp:extent cx="1081405" cy="346075"/>
                <wp:effectExtent l="57150" t="19050" r="80645" b="12065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1405" cy="346075"/>
                        </a:xfrm>
                        <a:prstGeom prst="rect">
                          <a:avLst/>
                        </a:prstGeom>
                        <a:solidFill>
                          <a:srgbClr val="2092B6"/>
                        </a:solidFill>
                        <a:ln>
                          <a:solidFill>
                            <a:srgbClr val="6A9913"/>
                          </a:solidFill>
                        </a:ln>
                        <a:effectLst>
                          <a:outerShdw blurRad="50800" dist="38100" dir="5400000" algn="t" rotWithShape="0">
                            <a:prstClr val="black">
                              <a:alpha val="40000"/>
                            </a:prstClr>
                          </a:outerShdw>
                        </a:effectLst>
                      </wps:spPr>
                      <wps:txbx>
                        <w:txbxContent>
                          <w:p w14:paraId="5F1DD472" w14:textId="77777777" w:rsidR="005A76A5" w:rsidRDefault="005A76A5" w:rsidP="005E0610">
                            <w:pPr>
                              <w:pStyle w:val="NormalWeb"/>
                              <w:spacing w:before="0" w:beforeAutospacing="0" w:after="0" w:afterAutospacing="0"/>
                              <w:jc w:val="center"/>
                              <w:textAlignment w:val="baseline"/>
                            </w:pPr>
                            <w:r w:rsidRPr="00592CA2">
                              <w:rPr>
                                <w:rFonts w:ascii="Tahoma" w:eastAsia="+mn-ea" w:hAnsi="Tahoma" w:cs="+mn-cs"/>
                                <w:b/>
                                <w:bCs/>
                                <w:color w:val="FFFFFF"/>
                                <w:kern w:val="24"/>
                                <w:sz w:val="32"/>
                                <w:szCs w:val="32"/>
                              </w:rPr>
                              <w:t>Yes</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Text Box 73" o:spid="_x0000_s1036" type="#_x0000_t202" style="position:absolute;margin-left:83.65pt;margin-top:85.4pt;width:85.15pt;height:27.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OEEQIAADYEAAAOAAAAZHJzL2Uyb0RvYy54bWysU8tu2zAQvBfoPxC816L8im1YDpIG7iVo&#10;gzpFzxRFSUQokSBpS/77LleOq7ZADkF9oLXk7nBnZrm97RtNTtJ5ZdqMphNGiWyFKVRbZfTH8/7T&#10;ihIfeFtwbVqZ0bP09Hb38cO2sxs5NbXRhXQEQFq/6WxG6xDsJkm8qGXD/cRY2cJhaVzDA4SuSgrH&#10;O0BvdDJlbJl0xhXWGSG9h92H4ZDuEL8spQjfytLLQHRGobeAq8M1j2uy2/JN5bitlbi0wd/RRcNV&#10;C5deoR544OTo1D9QjRLOeFOGiTBNYspSCYkcgE3K/mJzqLmVyAXE8fYqk/9/sOLr6ckRVWT0ZkZJ&#10;yxvw6Fn2gdybnsAW6NNZv4G0g4XE0MM++IxcvX004sVDSjLKGQo8ZEc9+tI18R+YEigEC85X2eM1&#10;IqKxVTpnC0oEnM3mS3aziPcmv6ut8+GLNA2JHxl1YCt2wE+PPgyprynxMm+0KvZKawxclX/Wjpw4&#10;jMCUraf3ywv6H2m6fbtyebdep6gH9DWqhGgolTht0A/SPQbpDnXRkVwf3XcO+i7YigH9QkUGs1U6&#10;BDCKizmLP0q4ruANBUqcCT9VqNH+qFZEjPyuNHLNxcuggLY1H7ghzIXaJRtFNK+9YDRqE10bjIr+&#10;hT7vcRJSfBZxKzfFefDR27tjMHuFao+PEASGE8EvDylO/ziG7/Fz3/0CAAD//wMAUEsDBBQABgAI&#10;AAAAIQAnTc883gAAAAsBAAAPAAAAZHJzL2Rvd25yZXYueG1sTI89T8MwEIZ3pP4H6yqxUaexmqAQ&#10;p6oqsQGCtgOjG1+TiPgcxW4a/j3HBNu9ukfvR7mdXS8mHEPnScN6lYBAqr3tqNFwOj4/PIII0ZA1&#10;vSfU8I0BttXirjSF9Tf6wOkQG8EmFAqjoY1xKKQMdYvOhJUfkPh38aMzkeXYSDuaG5u7XqZJkkln&#10;OuKE1gy4b7H+OlydhkkdFe53anp9/3xrNusXh5ck1fp+Oe+eQESc4x8Mv/W5OlTc6eyvZIPoWWe5&#10;YpSPPOENTCiVZyDOGtJ0o0BWpfy/ofoBAAD//wMAUEsBAi0AFAAGAAgAAAAhALaDOJL+AAAA4QEA&#10;ABMAAAAAAAAAAAAAAAAAAAAAAFtDb250ZW50X1R5cGVzXS54bWxQSwECLQAUAAYACAAAACEAOP0h&#10;/9YAAACUAQAACwAAAAAAAAAAAAAAAAAvAQAAX3JlbHMvLnJlbHNQSwECLQAUAAYACAAAACEA/+MD&#10;hBECAAA2BAAADgAAAAAAAAAAAAAAAAAuAgAAZHJzL2Uyb0RvYy54bWxQSwECLQAUAAYACAAAACEA&#10;J03PPN4AAAALAQAADwAAAAAAAAAAAAAAAABrBAAAZHJzL2Rvd25yZXYueG1sUEsFBgAAAAAEAAQA&#10;8wAAAHYFAAAAAA==&#10;" fillcolor="#2092b6" strokecolor="#6a9913">
                <v:shadow on="t" color="black" opacity="26214f" origin=",-.5" offset="0,3pt"/>
                <v:path arrowok="t"/>
                <v:textbox style="mso-fit-shape-to-text:t">
                  <w:txbxContent>
                    <w:p w14:paraId="5F1DD472" w14:textId="77777777" w:rsidR="005A76A5" w:rsidRDefault="005A76A5" w:rsidP="005E0610">
                      <w:pPr>
                        <w:pStyle w:val="NormalWeb"/>
                        <w:spacing w:before="0" w:beforeAutospacing="0" w:after="0" w:afterAutospacing="0"/>
                        <w:jc w:val="center"/>
                        <w:textAlignment w:val="baseline"/>
                      </w:pPr>
                      <w:r w:rsidRPr="00592CA2">
                        <w:rPr>
                          <w:rFonts w:ascii="Tahoma" w:eastAsia="+mn-ea" w:hAnsi="Tahoma" w:cs="+mn-cs"/>
                          <w:b/>
                          <w:bCs/>
                          <w:color w:val="FFFFFF"/>
                          <w:kern w:val="24"/>
                          <w:sz w:val="32"/>
                          <w:szCs w:val="32"/>
                        </w:rPr>
                        <w:t>Yes</w:t>
                      </w:r>
                    </w:p>
                  </w:txbxContent>
                </v:textbox>
              </v:shape>
            </w:pict>
          </mc:Fallback>
        </mc:AlternateContent>
      </w:r>
      <w:r w:rsidR="0053782E">
        <w:rPr>
          <w:noProof/>
        </w:rPr>
        <mc:AlternateContent>
          <mc:Choice Requires="wps">
            <w:drawing>
              <wp:anchor distT="0" distB="0" distL="114300" distR="114300" simplePos="0" relativeHeight="251658245" behindDoc="0" locked="0" layoutInCell="1" allowOverlap="1" wp14:anchorId="5F1DD400" wp14:editId="350C07D1">
                <wp:simplePos x="0" y="0"/>
                <wp:positionH relativeFrom="column">
                  <wp:posOffset>56515</wp:posOffset>
                </wp:positionH>
                <wp:positionV relativeFrom="paragraph">
                  <wp:posOffset>161925</wp:posOffset>
                </wp:positionV>
                <wp:extent cx="8425180" cy="652780"/>
                <wp:effectExtent l="57150" t="19050" r="71120" b="11874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5180" cy="652780"/>
                        </a:xfrm>
                        <a:prstGeom prst="rect">
                          <a:avLst/>
                        </a:prstGeom>
                        <a:solidFill>
                          <a:srgbClr val="2092B6"/>
                        </a:solidFill>
                        <a:ln>
                          <a:solidFill>
                            <a:srgbClr val="FFFFFF"/>
                          </a:solidFill>
                        </a:ln>
                        <a:effectLst>
                          <a:outerShdw blurRad="50800" dist="38100" dir="5400000" algn="t" rotWithShape="0">
                            <a:prstClr val="black">
                              <a:alpha val="40000"/>
                            </a:prstClr>
                          </a:outerShdw>
                        </a:effectLst>
                      </wps:spPr>
                      <wps:txbx>
                        <w:txbxContent>
                          <w:p w14:paraId="5F1DD473" w14:textId="77777777" w:rsidR="005A76A5" w:rsidRDefault="005A76A5" w:rsidP="005E0610">
                            <w:pPr>
                              <w:pStyle w:val="NormalWeb"/>
                              <w:spacing w:before="0" w:beforeAutospacing="0" w:after="0" w:afterAutospacing="0"/>
                              <w:jc w:val="center"/>
                              <w:textAlignment w:val="baseline"/>
                              <w:rPr>
                                <w:rFonts w:ascii="Tahoma" w:eastAsia="+mn-ea" w:hAnsi="Tahoma" w:cs="+mn-cs"/>
                                <w:b/>
                                <w:bCs/>
                                <w:color w:val="FFFFFF"/>
                                <w:kern w:val="24"/>
                                <w:sz w:val="36"/>
                                <w:szCs w:val="36"/>
                              </w:rPr>
                            </w:pPr>
                            <w:r>
                              <w:rPr>
                                <w:rFonts w:ascii="Tahoma" w:eastAsia="+mn-ea" w:hAnsi="Tahoma" w:cs="+mn-cs"/>
                                <w:b/>
                                <w:bCs/>
                                <w:color w:val="FFFFFF"/>
                                <w:kern w:val="24"/>
                                <w:sz w:val="36"/>
                                <w:szCs w:val="36"/>
                              </w:rPr>
                              <w:t xml:space="preserve">Is the provider continuing to be a good provider? </w:t>
                            </w:r>
                          </w:p>
                          <w:p w14:paraId="5F1DD474" w14:textId="77777777" w:rsidR="005A76A5" w:rsidRDefault="005A76A5" w:rsidP="005E0610">
                            <w:pPr>
                              <w:pStyle w:val="NormalWeb"/>
                              <w:spacing w:before="0" w:beforeAutospacing="0" w:after="0" w:afterAutospacing="0"/>
                              <w:jc w:val="center"/>
                              <w:textAlignment w:val="baseline"/>
                            </w:pPr>
                            <w:r>
                              <w:rPr>
                                <w:rFonts w:ascii="Tahoma" w:eastAsia="+mn-ea" w:hAnsi="Tahoma" w:cs="+mn-cs"/>
                                <w:b/>
                                <w:bCs/>
                                <w:color w:val="FFFFFF"/>
                                <w:kern w:val="24"/>
                                <w:sz w:val="36"/>
                                <w:szCs w:val="36"/>
                              </w:rPr>
                              <w:t xml:space="preserve">Is </w:t>
                            </w:r>
                            <w:r w:rsidRPr="00592CA2">
                              <w:rPr>
                                <w:rFonts w:ascii="Tahoma" w:eastAsia="+mn-ea" w:hAnsi="Tahoma" w:cs="+mn-cs"/>
                                <w:b/>
                                <w:bCs/>
                                <w:color w:val="FFFFFF"/>
                                <w:kern w:val="24"/>
                                <w:sz w:val="36"/>
                                <w:szCs w:val="36"/>
                              </w:rPr>
                              <w:t>safeguarding effective?</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Text Box 69" o:spid="_x0000_s1037" type="#_x0000_t202" style="position:absolute;margin-left:4.45pt;margin-top:12.75pt;width:663.4pt;height:51.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jU8CwIAADYEAAAOAAAAZHJzL2Uyb0RvYy54bWysU01v2zAMvQ/YfxB0X/yxJnONOMW6IrsU&#10;W7F02FmWZVuobAqSEjv/fpTsZt4K9FDMB1mkyCe+R2p7M3aKnISxEvqCJquYEtFzqGTfFPTn4/5D&#10;Rol1rK+Ygl4U9Cwsvdm9f7cddC5SaEFVwhAE6W0+6IK2zuk8iixvRcfsCrTo8bAG0zGHpmmiyrAB&#10;0TsVpXG8iQYwlTbAhbXovZsO6S7g17Xg7ntdW+GIKijW5sJqwlr6NdptWd4YplvJ5zLYG6romOzx&#10;0gvUHXOMHI18AdVJbsBC7VYcugjqWnIROCCbJP6HzaFlWgQuKI7VF5ns/4Pl304PhsiqoJtrSnrW&#10;YY8exejILYwEXajPoG2OYQeNgW5EP/Y5cLX6HviTxZBoETMlWIz2eoy16fwfmRJMxBacL7L7azg6&#10;s6t0nWR4xPFss04/4d6D/snWxrqvAjriNwU12NZQATvdWzeFPof4yywoWe2lUsEwTflFGXJiOAJp&#10;fJ3ebmb0v8JU/3rmPnwvM7HKKVWEacN6At2jE+bQVgMp1dH8YKjvOs5i5FhJz+BjlkwGjuL6KvYf&#10;JUw1+IYcJQbcL+na0H6vlkf0/C40SsX406SA0i2buAWYucA5OogIz7UEa1Fm6NrUKN8/N5ZjmIQk&#10;8SjeVUJ1nvpo9eejg70Mai+PAggOZwCfH5Kf/qWN++Vz3/0GAAD//wMAUEsDBBQABgAIAAAAIQAF&#10;hd3m3gAAAAkBAAAPAAAAZHJzL2Rvd25yZXYueG1sTI/NTsMwEITvSLyDtUjcqEOiQAhxKmhB6gnU&#10;nwfYxksSNV5bsdsGnh73BLdZzWjm22o+mUGcaPS9ZQX3swQEcWN1z62C3fb9rgDhA7LGwTIp+CYP&#10;8/r6qsJS2zOv6bQJrYgl7EtU0IXgSil905FBP7OOOHpfdjQY4jm2Uo94juVmkGmSPEiDPceFDh0t&#10;OmoOm6NR4NPF2zJ3h5/PJixx9SFf2a3WSt3eTC/PIAJN4S8MF/yIDnVk2tsjay8GBcVTDCpI8xzE&#10;xc6y/BHEPqq0yEDWlfz/Qf0LAAD//wMAUEsBAi0AFAAGAAgAAAAhALaDOJL+AAAA4QEAABMAAAAA&#10;AAAAAAAAAAAAAAAAAFtDb250ZW50X1R5cGVzXS54bWxQSwECLQAUAAYACAAAACEAOP0h/9YAAACU&#10;AQAACwAAAAAAAAAAAAAAAAAvAQAAX3JlbHMvLnJlbHNQSwECLQAUAAYACAAAACEA2pY1PAsCAAA2&#10;BAAADgAAAAAAAAAAAAAAAAAuAgAAZHJzL2Uyb0RvYy54bWxQSwECLQAUAAYACAAAACEABYXd5t4A&#10;AAAJAQAADwAAAAAAAAAAAAAAAABlBAAAZHJzL2Rvd25yZXYueG1sUEsFBgAAAAAEAAQA8wAAAHAF&#10;AAAAAA==&#10;" fillcolor="#2092b6" strokecolor="white">
                <v:shadow on="t" color="black" opacity="26214f" origin=",-.5" offset="0,3pt"/>
                <v:path arrowok="t"/>
                <v:textbox style="mso-fit-shape-to-text:t">
                  <w:txbxContent>
                    <w:p w14:paraId="5F1DD473" w14:textId="77777777" w:rsidR="005A76A5" w:rsidRDefault="005A76A5" w:rsidP="005E0610">
                      <w:pPr>
                        <w:pStyle w:val="NormalWeb"/>
                        <w:spacing w:before="0" w:beforeAutospacing="0" w:after="0" w:afterAutospacing="0"/>
                        <w:jc w:val="center"/>
                        <w:textAlignment w:val="baseline"/>
                        <w:rPr>
                          <w:rFonts w:ascii="Tahoma" w:eastAsia="+mn-ea" w:hAnsi="Tahoma" w:cs="+mn-cs"/>
                          <w:b/>
                          <w:bCs/>
                          <w:color w:val="FFFFFF"/>
                          <w:kern w:val="24"/>
                          <w:sz w:val="36"/>
                          <w:szCs w:val="36"/>
                        </w:rPr>
                      </w:pPr>
                      <w:r>
                        <w:rPr>
                          <w:rFonts w:ascii="Tahoma" w:eastAsia="+mn-ea" w:hAnsi="Tahoma" w:cs="+mn-cs"/>
                          <w:b/>
                          <w:bCs/>
                          <w:color w:val="FFFFFF"/>
                          <w:kern w:val="24"/>
                          <w:sz w:val="36"/>
                          <w:szCs w:val="36"/>
                        </w:rPr>
                        <w:t xml:space="preserve">Is the provider continuing to be a good provider? </w:t>
                      </w:r>
                    </w:p>
                    <w:p w14:paraId="5F1DD474" w14:textId="77777777" w:rsidR="005A76A5" w:rsidRDefault="005A76A5" w:rsidP="005E0610">
                      <w:pPr>
                        <w:pStyle w:val="NormalWeb"/>
                        <w:spacing w:before="0" w:beforeAutospacing="0" w:after="0" w:afterAutospacing="0"/>
                        <w:jc w:val="center"/>
                        <w:textAlignment w:val="baseline"/>
                      </w:pPr>
                      <w:r>
                        <w:rPr>
                          <w:rFonts w:ascii="Tahoma" w:eastAsia="+mn-ea" w:hAnsi="Tahoma" w:cs="+mn-cs"/>
                          <w:b/>
                          <w:bCs/>
                          <w:color w:val="FFFFFF"/>
                          <w:kern w:val="24"/>
                          <w:sz w:val="36"/>
                          <w:szCs w:val="36"/>
                        </w:rPr>
                        <w:t xml:space="preserve">Is </w:t>
                      </w:r>
                      <w:r w:rsidRPr="00592CA2">
                        <w:rPr>
                          <w:rFonts w:ascii="Tahoma" w:eastAsia="+mn-ea" w:hAnsi="Tahoma" w:cs="+mn-cs"/>
                          <w:b/>
                          <w:bCs/>
                          <w:color w:val="FFFFFF"/>
                          <w:kern w:val="24"/>
                          <w:sz w:val="36"/>
                          <w:szCs w:val="36"/>
                        </w:rPr>
                        <w:t>safeguarding effective?</w:t>
                      </w:r>
                    </w:p>
                  </w:txbxContent>
                </v:textbox>
              </v:shape>
            </w:pict>
          </mc:Fallback>
        </mc:AlternateContent>
      </w:r>
    </w:p>
    <w:p w14:paraId="5F1DD161" w14:textId="0DE8E7F6" w:rsidR="009754C0" w:rsidRPr="004618E5" w:rsidRDefault="00D7340E" w:rsidP="000A4BFC">
      <w:pPr>
        <w:pStyle w:val="Heading1"/>
      </w:pPr>
      <w:bookmarkStart w:id="99" w:name="_Toc422082012"/>
      <w:r>
        <w:lastRenderedPageBreak/>
        <w:t>Part 2.</w:t>
      </w:r>
      <w:r w:rsidR="009754C0" w:rsidRPr="004618E5">
        <w:t xml:space="preserve"> The </w:t>
      </w:r>
      <w:r>
        <w:t>e</w:t>
      </w:r>
      <w:r w:rsidR="009754C0" w:rsidRPr="004618E5">
        <w:t xml:space="preserve">valuation </w:t>
      </w:r>
      <w:r>
        <w:t>s</w:t>
      </w:r>
      <w:r w:rsidR="009754C0" w:rsidRPr="004618E5">
        <w:t>chedule</w:t>
      </w:r>
      <w:r>
        <w:t>:</w:t>
      </w:r>
      <w:r w:rsidR="008340DF">
        <w:t xml:space="preserve"> </w:t>
      </w:r>
      <w:r w:rsidR="009754C0" w:rsidRPr="004618E5">
        <w:t>how further education and skills providers will be judged</w:t>
      </w:r>
      <w:bookmarkEnd w:id="98"/>
      <w:bookmarkEnd w:id="99"/>
    </w:p>
    <w:p w14:paraId="5F1DD162" w14:textId="77777777" w:rsidR="009754C0" w:rsidRPr="004618E5" w:rsidRDefault="009754C0" w:rsidP="000A4BFC">
      <w:pPr>
        <w:pStyle w:val="Heading2"/>
      </w:pPr>
      <w:bookmarkStart w:id="100" w:name="_Toc393813360"/>
      <w:bookmarkStart w:id="101" w:name="_Toc394569139"/>
      <w:bookmarkStart w:id="102" w:name="_Toc417597815"/>
      <w:bookmarkStart w:id="103" w:name="_Toc422082013"/>
      <w:r>
        <w:t>O</w:t>
      </w:r>
      <w:r w:rsidRPr="004618E5">
        <w:t>verall effectiveness</w:t>
      </w:r>
      <w:bookmarkEnd w:id="100"/>
      <w:bookmarkEnd w:id="101"/>
      <w:r>
        <w:t>: the quality of further education and skills provision</w:t>
      </w:r>
      <w:bookmarkEnd w:id="102"/>
      <w:bookmarkEnd w:id="103"/>
    </w:p>
    <w:p w14:paraId="5F1DD163" w14:textId="77777777" w:rsidR="009754C0" w:rsidRDefault="009754C0" w:rsidP="00784A5F">
      <w:pPr>
        <w:pStyle w:val="Heading3"/>
      </w:pPr>
      <w:bookmarkStart w:id="104" w:name="_Toc417597816"/>
      <w:r w:rsidRPr="004618E5">
        <w:t>Judging overall effectivenes</w:t>
      </w:r>
      <w:r>
        <w:rPr>
          <w:noProof/>
        </w:rPr>
        <mc:AlternateContent>
          <mc:Choice Requires="wps">
            <w:drawing>
              <wp:anchor distT="0" distB="0" distL="114300" distR="114300" simplePos="0" relativeHeight="251658240" behindDoc="0" locked="0" layoutInCell="1" allowOverlap="1" wp14:anchorId="5F1DD402" wp14:editId="5F1DD403">
                <wp:simplePos x="0" y="0"/>
                <wp:positionH relativeFrom="column">
                  <wp:posOffset>2800350</wp:posOffset>
                </wp:positionH>
                <wp:positionV relativeFrom="paragraph">
                  <wp:posOffset>11693525</wp:posOffset>
                </wp:positionV>
                <wp:extent cx="1258570" cy="793115"/>
                <wp:effectExtent l="33655" t="102870" r="60325" b="889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37690">
                          <a:off x="0" y="0"/>
                          <a:ext cx="1258570" cy="793115"/>
                        </a:xfrm>
                        <a:custGeom>
                          <a:avLst/>
                          <a:gdLst>
                            <a:gd name="T0" fmla="*/ 0 w 42276"/>
                            <a:gd name="T1" fmla="*/ 2147483647 h 38132"/>
                            <a:gd name="T2" fmla="*/ 2147483647 w 42276"/>
                            <a:gd name="T3" fmla="*/ 2147483647 h 38132"/>
                            <a:gd name="T4" fmla="*/ 2147483647 w 42276"/>
                            <a:gd name="T5" fmla="*/ 2147483647 h 38132"/>
                            <a:gd name="T6" fmla="*/ 0 60000 65536"/>
                            <a:gd name="T7" fmla="*/ 0 60000 65536"/>
                            <a:gd name="T8" fmla="*/ 0 60000 65536"/>
                            <a:gd name="T9" fmla="*/ 3163 w 42276"/>
                            <a:gd name="T10" fmla="*/ 3163 h 38132"/>
                            <a:gd name="T11" fmla="*/ 18437 w 42276"/>
                            <a:gd name="T12" fmla="*/ 18437 h 38132"/>
                          </a:gdLst>
                          <a:ahLst/>
                          <a:cxnLst>
                            <a:cxn ang="T6">
                              <a:pos x="T0" y="T1"/>
                            </a:cxn>
                            <a:cxn ang="T7">
                              <a:pos x="T2" y="T3"/>
                            </a:cxn>
                            <a:cxn ang="T8">
                              <a:pos x="T4" y="T5"/>
                            </a:cxn>
                          </a:cxnLst>
                          <a:rect l="T9" t="T10" r="T11" b="T12"/>
                          <a:pathLst>
                            <a:path w="42276" h="38132" fill="none" extrusionOk="0">
                              <a:moveTo>
                                <a:pt x="-1" y="15349"/>
                              </a:moveTo>
                              <a:cubicBezTo>
                                <a:pt x="2755" y="6235"/>
                                <a:pt x="11153" y="-1"/>
                                <a:pt x="20676" y="0"/>
                              </a:cubicBezTo>
                              <a:cubicBezTo>
                                <a:pt x="32605" y="0"/>
                                <a:pt x="42276" y="9670"/>
                                <a:pt x="42276" y="21600"/>
                              </a:cubicBezTo>
                              <a:cubicBezTo>
                                <a:pt x="42276" y="27977"/>
                                <a:pt x="39458" y="34028"/>
                                <a:pt x="34577" y="38132"/>
                              </a:cubicBezTo>
                            </a:path>
                            <a:path w="42276" h="38132" stroke="0" extrusionOk="0">
                              <a:moveTo>
                                <a:pt x="-1" y="15349"/>
                              </a:moveTo>
                              <a:cubicBezTo>
                                <a:pt x="2755" y="6235"/>
                                <a:pt x="11153" y="-1"/>
                                <a:pt x="20676" y="0"/>
                              </a:cubicBezTo>
                              <a:cubicBezTo>
                                <a:pt x="32605" y="0"/>
                                <a:pt x="42276" y="9670"/>
                                <a:pt x="42276" y="21600"/>
                              </a:cubicBezTo>
                              <a:cubicBezTo>
                                <a:pt x="42276" y="27977"/>
                                <a:pt x="39458" y="34028"/>
                                <a:pt x="34577" y="38132"/>
                              </a:cubicBezTo>
                              <a:lnTo>
                                <a:pt x="20676" y="21600"/>
                              </a:lnTo>
                              <a:lnTo>
                                <a:pt x="-1" y="15349"/>
                              </a:lnTo>
                              <a:close/>
                            </a:path>
                          </a:pathLst>
                        </a:custGeom>
                        <a:solidFill>
                          <a:srgbClr val="FFFFFF"/>
                        </a:solidFill>
                        <a:ln w="63500">
                          <a:solidFill>
                            <a:srgbClr val="808080"/>
                          </a:solidFill>
                          <a:round/>
                          <a:headEnd/>
                          <a:tailEnd type="triangl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220.5pt;margin-top:920.75pt;width:99.1pt;height:62.45pt;rotation:-914981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276,38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n4C5AMAABQLAAAOAAAAZHJzL2Uyb0RvYy54bWzsVtuO2zYQfS/QfyD0WGBXou42Vhu0Sbco&#10;kDYBon4ALVGWsJKokvRl8/U5pGRZTuw0CNq3egGbl8PDGc6Z2Xl4dexasudSNaLPHHrvOYT3hSib&#10;fps5f+VPd6lDlGZ9yVrR88x54cp59fjjDw+HYc19UYu25JKApFfrw5A5tdbD2nVVUfOOqXsx8B6b&#10;lZAd05jKrVtKdgB717q+58XuQchykKLgSmH1zbjpPFr+quKFfldVimvSZg5s0/Zb2u+N+XYfH9h6&#10;K9lQN8VkBvsOKzrW9Lh0pnrDNCM72XxB1TWFFEpU+r4QnSuqqim49QHeUO8zbz7UbODWFzyOGuZn&#10;Uv8ebfHn/r0kTZk5vkN61iFET5Jz8+DEN69zGNQaoA/De2n8U8NbUTwrbLgXO2aigCGbwx+iBAvb&#10;aWFf5FiBSgq8/F0aJPHKs6vwnBxtGF7mMPCjJgUWqR+lUYJoFdhLVgGlkbHEZWvDZawodkr/xoUd&#10;s/1bpccwlhjZIJSTKzlIqq5FRH9yiUcOJPT9JJ6CPoPoAuTTMAnTIA4TUpMgpYF9BMR1RuOdZsoF&#10;+gZ3cB19gzu8jr7BHV1H3+COF2iPxB4+JI6i4IvnSL4ViNSeX+KrjKsFMKBxcDMQy3BZ4A1f6DJk&#10;NA2D5CblMlwjcsEJSW1PomH1SUfFsZ+EhBFhppLlsVXtIJRRrZEVpJnTSZaAWVXO6OQCDRMMOriF&#10;Ti/Q0IBBnyRvuWHn2SiJombKWY5nRVblFNagouXmUVDTcjpJdmDauGQsM0NyyJxR/qTOnFHapGpa&#10;MPUozajbRy13po6/ezYpac51Ys9zYRm0cfwOV8A4GgXhavLmDCl2m6b4hX9cHvCTCCrFkdgPrEew&#10;xTJRJDVyAzvgtNk7rvtejAQ167Y2G8cvaC9n45nAj73xlqmej8uTs6Baxagmi0vOOz5FIpzi8o8X&#10;Lc4lqyRZUgarMEI+4LIg9Pz0YiuMgLVbp3rymVuYmgh9NVJKS/GMuopg/x+opdCuKeK/ChRbt/2F&#10;vGe1LoV0wpx+RzleyZ0ToGiF4tDnrINpYLPXauX8706JtimfkLZGLUpuN69bSfYMWfxkP5OYL2Bt&#10;b5I/DiJo3R67yZF65u8ahxS7vrQ5VHNW/jqNNWtajIl+GaBNLRtUyxa1BNd1vHRIy9EVmtHoXYs6&#10;afsG0yqMvcVGlC9oG2yDAG2jlURNq4X8CBK0ZZmj/t4xCcr29x59z4qGIWDaTpBYvil+y53Ncof1&#10;BahgmIMyboavNWY4shtks61xE7UP0ouf0a5UjekjrH2jVdMErZeNzdQmmt5uObeoczP7+AkAAP//&#10;AwBQSwMEFAAGAAgAAAAhAAFEM8zjAAAADQEAAA8AAABkcnMvZG93bnJldi54bWxMj19LwzAUxd8F&#10;v0O4gi/i0s60bLXpkMFARJBNwdesuf2DTVKSdOu+vdcn93jPOZz7O+VmNgM7oQ+9sxLSRQIMbe10&#10;b1sJX5+7xxWwEJXVanAWJVwwwKa6vSlVod3Z7vF0iC2jEhsKJaGLcSw4D3WHRoWFG9GS1zhvVKTT&#10;t1x7daZyM/BlkuTcqN7Sh06NuO2w/jlMRkK/z3a+GXF6Sz++H8Jrs83E+0XK+7v55RlYxDn+h+EP&#10;n9ChIqajm6wObJAgREpbIhkrkWbAKJI/rZfAjiSt81wAr0p+vaL6BQAA//8DAFBLAQItABQABgAI&#10;AAAAIQC2gziS/gAAAOEBAAATAAAAAAAAAAAAAAAAAAAAAABbQ29udGVudF9UeXBlc10ueG1sUEsB&#10;Ai0AFAAGAAgAAAAhADj9If/WAAAAlAEAAAsAAAAAAAAAAAAAAAAALwEAAF9yZWxzLy5yZWxzUEsB&#10;Ai0AFAAGAAgAAAAhAEIOfgLkAwAAFAsAAA4AAAAAAAAAAAAAAAAALgIAAGRycy9lMm9Eb2MueG1s&#10;UEsBAi0AFAAGAAgAAAAhAAFEM8zjAAAADQEAAA8AAAAAAAAAAAAAAAAAPgYAAGRycy9kb3ducmV2&#10;LnhtbFBLBQYAAAAABAAEAPMAAABOBwAAAAA=&#10;" path="m-1,15349nfc2755,6235,11153,-1,20676,,32605,,42276,9670,42276,21600v,6377,-2818,12428,-7699,16532em-1,15349nsc2755,6235,11153,-1,20676,,32605,,42276,9670,42276,21600v,6377,-2818,12428,-7699,16532l20676,21600,-1,15349xe" strokecolor="gray" strokeweight="5pt">
                <v:stroke endarrow="block"/>
                <v:path arrowok="t" o:extrusionok="f" o:connecttype="custom" o:connectlocs="0,2147483647;2147483647,2147483647;2147483647,2147483647" o:connectangles="0,0,0" textboxrect="3163,3163,18437,18437"/>
              </v:shape>
            </w:pict>
          </mc:Fallback>
        </mc:AlternateContent>
      </w:r>
      <w:r w:rsidRPr="004618E5">
        <w:t>s</w:t>
      </w:r>
      <w:bookmarkEnd w:id="104"/>
    </w:p>
    <w:p w14:paraId="5F1DD164" w14:textId="7CF2BA85" w:rsidR="009754C0" w:rsidRPr="00937C9C" w:rsidRDefault="009754C0" w:rsidP="00B8443F">
      <w:pPr>
        <w:pStyle w:val="Numberedparagraph"/>
      </w:pPr>
      <w:r w:rsidRPr="00937C9C">
        <w:t>The evaluation schedule must be used in conjunction with the guidance set out in Part 1</w:t>
      </w:r>
      <w:r>
        <w:t xml:space="preserve"> of this document – </w:t>
      </w:r>
      <w:r w:rsidR="007E2B32">
        <w:t>‘</w:t>
      </w:r>
      <w:r>
        <w:t>How further education and skills providers</w:t>
      </w:r>
      <w:r w:rsidRPr="00937C9C">
        <w:t xml:space="preserve"> will be inspected</w:t>
      </w:r>
      <w:r w:rsidR="007E2B32">
        <w:t>’</w:t>
      </w:r>
      <w:r w:rsidRPr="00937C9C">
        <w:t>, and the</w:t>
      </w:r>
      <w:r>
        <w:t xml:space="preserve"> </w:t>
      </w:r>
      <w:r w:rsidR="00D3201B">
        <w:t>‘</w:t>
      </w:r>
      <w:r>
        <w:t>C</w:t>
      </w:r>
      <w:r w:rsidRPr="0072639A">
        <w:t>o</w:t>
      </w:r>
      <w:r>
        <w:t xml:space="preserve">mmon </w:t>
      </w:r>
      <w:r w:rsidR="00D3201B">
        <w:t>inspection f</w:t>
      </w:r>
      <w:r w:rsidR="00D3201B" w:rsidRPr="0072639A">
        <w:t>ramework</w:t>
      </w:r>
      <w:r w:rsidRPr="0072639A">
        <w:t xml:space="preserve">: </w:t>
      </w:r>
      <w:r>
        <w:t>e</w:t>
      </w:r>
      <w:r w:rsidRPr="0072639A">
        <w:t xml:space="preserve">ducation, </w:t>
      </w:r>
      <w:r>
        <w:t>s</w:t>
      </w:r>
      <w:r w:rsidRPr="0072639A">
        <w:t xml:space="preserve">kills and </w:t>
      </w:r>
      <w:r>
        <w:t>e</w:t>
      </w:r>
      <w:r w:rsidRPr="0072639A">
        <w:t xml:space="preserve">arly </w:t>
      </w:r>
      <w:r>
        <w:t>y</w:t>
      </w:r>
      <w:r w:rsidRPr="0072639A">
        <w:t>ears</w:t>
      </w:r>
      <w:r w:rsidR="00D3201B">
        <w:t>’</w:t>
      </w:r>
      <w:r w:rsidR="00F86222">
        <w:t xml:space="preserve"> (CIF)</w:t>
      </w:r>
      <w:r w:rsidRPr="001F0EE3">
        <w:t>.</w:t>
      </w:r>
    </w:p>
    <w:p w14:paraId="5F1DD165" w14:textId="77777777" w:rsidR="009754C0" w:rsidRDefault="009754C0" w:rsidP="00B8443F">
      <w:pPr>
        <w:pStyle w:val="Numberedparagraph"/>
      </w:pPr>
      <w:r w:rsidRPr="00937C9C">
        <w:t>The evaluation schedule is not exhaustive. It does not replace the professional judgement of inspectors. Inspectors must interpret grade desc</w:t>
      </w:r>
      <w:r>
        <w:t>riptors in relation to the context of the provider and the type(s) of provision being inspected</w:t>
      </w:r>
      <w:r w:rsidRPr="00937C9C">
        <w:t>.</w:t>
      </w:r>
    </w:p>
    <w:p w14:paraId="5F1DD166" w14:textId="77777777" w:rsidR="009754C0" w:rsidRDefault="009754C0" w:rsidP="00B8443F">
      <w:pPr>
        <w:pStyle w:val="Numberedparagraph"/>
      </w:pPr>
      <w:r>
        <w:t xml:space="preserve">In line with the CIF, inspectors will make key judgements on the following areas: </w:t>
      </w:r>
    </w:p>
    <w:p w14:paraId="5F1DD167" w14:textId="06EA8731" w:rsidR="009754C0" w:rsidRPr="00937C9C" w:rsidRDefault="00BD7021" w:rsidP="00D7340E">
      <w:pPr>
        <w:pStyle w:val="Bulletsspaced"/>
      </w:pPr>
      <w:r>
        <w:t>o</w:t>
      </w:r>
      <w:r w:rsidR="009754C0" w:rsidRPr="00937C9C">
        <w:t>verall effectiveness</w:t>
      </w:r>
    </w:p>
    <w:p w14:paraId="5F1DD168" w14:textId="6E51147A" w:rsidR="009754C0" w:rsidRPr="00937C9C" w:rsidRDefault="00BD7021" w:rsidP="00D7340E">
      <w:pPr>
        <w:pStyle w:val="Bulletsspaced"/>
      </w:pPr>
      <w:r>
        <w:t>e</w:t>
      </w:r>
      <w:r w:rsidR="009754C0" w:rsidRPr="00937C9C">
        <w:t>ffectiveness of leadership and management</w:t>
      </w:r>
      <w:r w:rsidR="008340DF">
        <w:t xml:space="preserve"> </w:t>
      </w:r>
    </w:p>
    <w:p w14:paraId="5F1DD169" w14:textId="378B7692" w:rsidR="009754C0" w:rsidRPr="00937C9C" w:rsidRDefault="00BD7021" w:rsidP="00D7340E">
      <w:pPr>
        <w:pStyle w:val="Bulletsspaced"/>
      </w:pPr>
      <w:r>
        <w:t>q</w:t>
      </w:r>
      <w:r w:rsidR="009754C0" w:rsidRPr="00937C9C">
        <w:t>uality of teaching, learning and assessment</w:t>
      </w:r>
      <w:r w:rsidR="008340DF">
        <w:t xml:space="preserve"> </w:t>
      </w:r>
    </w:p>
    <w:p w14:paraId="5F1DD16A" w14:textId="7C50883E" w:rsidR="009754C0" w:rsidRPr="00937C9C" w:rsidRDefault="00BD7021" w:rsidP="00D7340E">
      <w:pPr>
        <w:pStyle w:val="Bulletsspaced"/>
      </w:pPr>
      <w:r>
        <w:t>p</w:t>
      </w:r>
      <w:r w:rsidR="009754C0" w:rsidRPr="00937C9C">
        <w:t>ersonal development, behaviour and welfare</w:t>
      </w:r>
    </w:p>
    <w:p w14:paraId="5F1DD16B" w14:textId="38879E1F" w:rsidR="009754C0" w:rsidRPr="00937C9C" w:rsidRDefault="00BD7021" w:rsidP="00D7340E">
      <w:pPr>
        <w:pStyle w:val="Bulletsspaced-lastbullet"/>
      </w:pPr>
      <w:r>
        <w:t>o</w:t>
      </w:r>
      <w:r w:rsidR="009754C0" w:rsidRPr="00937C9C">
        <w:t>utcomes for children and learners.</w:t>
      </w:r>
    </w:p>
    <w:p w14:paraId="5F1DD16C" w14:textId="45C9DECF" w:rsidR="009754C0" w:rsidRDefault="009754C0" w:rsidP="00B8443F">
      <w:pPr>
        <w:pStyle w:val="Numberedparagraph"/>
      </w:pPr>
      <w:r>
        <w:t xml:space="preserve">Inspectors use the following four-point scale to make all judgements, </w:t>
      </w:r>
      <w:r w:rsidRPr="00937C9C">
        <w:t>including</w:t>
      </w:r>
      <w:r w:rsidR="00BD7021">
        <w:t>,</w:t>
      </w:r>
      <w:r w:rsidRPr="00937C9C">
        <w:t xml:space="preserve"> where applicable, </w:t>
      </w:r>
      <w:r w:rsidR="0027423A">
        <w:t xml:space="preserve">on </w:t>
      </w:r>
      <w:r w:rsidRPr="00937C9C">
        <w:t xml:space="preserve">the effectiveness of </w:t>
      </w:r>
      <w:r>
        <w:t xml:space="preserve">the different types of provision offered: </w:t>
      </w:r>
    </w:p>
    <w:p w14:paraId="5F1DD16D" w14:textId="6C7572FA" w:rsidR="009754C0" w:rsidRPr="00F35901" w:rsidRDefault="00BD7021" w:rsidP="00D7340E">
      <w:pPr>
        <w:pStyle w:val="Bulletsspaced"/>
      </w:pPr>
      <w:r>
        <w:t>g</w:t>
      </w:r>
      <w:r w:rsidR="009754C0" w:rsidRPr="00F35901">
        <w:t>rade 1: outstanding</w:t>
      </w:r>
    </w:p>
    <w:p w14:paraId="5F1DD16E" w14:textId="70C8E178" w:rsidR="009754C0" w:rsidRPr="00F35901" w:rsidRDefault="00BD7021" w:rsidP="00D7340E">
      <w:pPr>
        <w:pStyle w:val="Bulletsspaced"/>
      </w:pPr>
      <w:r>
        <w:t>g</w:t>
      </w:r>
      <w:r w:rsidR="009754C0" w:rsidRPr="00F35901">
        <w:t>rade 2: good</w:t>
      </w:r>
    </w:p>
    <w:p w14:paraId="5F1DD16F" w14:textId="657EB426" w:rsidR="009754C0" w:rsidRDefault="00BD7021" w:rsidP="00D7340E">
      <w:pPr>
        <w:pStyle w:val="Bulletsspaced"/>
      </w:pPr>
      <w:r>
        <w:t>g</w:t>
      </w:r>
      <w:r w:rsidR="009754C0" w:rsidRPr="00F35901">
        <w:t>rade 3: requires improvement</w:t>
      </w:r>
    </w:p>
    <w:p w14:paraId="5F1DD170" w14:textId="48D203E0" w:rsidR="009754C0" w:rsidRDefault="00BD7021" w:rsidP="00D7340E">
      <w:pPr>
        <w:pStyle w:val="Bulletsspaced-lastbullet"/>
      </w:pPr>
      <w:r>
        <w:t>g</w:t>
      </w:r>
      <w:r w:rsidR="009754C0" w:rsidRPr="00F35901">
        <w:t>rade 4: inadequate.</w:t>
      </w:r>
    </w:p>
    <w:p w14:paraId="5F1DD171" w14:textId="77777777" w:rsidR="009754C0" w:rsidRDefault="009754C0" w:rsidP="00B8443F">
      <w:pPr>
        <w:pStyle w:val="Numberedparagraph"/>
      </w:pPr>
      <w:r w:rsidRPr="004618E5">
        <w:t>Inspectors must judge the overall effectiveness of the provider; this is the final and overarching judgement.</w:t>
      </w:r>
    </w:p>
    <w:p w14:paraId="5F1DD172" w14:textId="53F534E7" w:rsidR="00D3201B" w:rsidRDefault="009754C0" w:rsidP="00B8443F">
      <w:pPr>
        <w:pStyle w:val="Numberedparagraph"/>
      </w:pPr>
      <w:r w:rsidRPr="002D2C28">
        <w:t>Inspectors will use their evidence to evaluate what it</w:t>
      </w:r>
      <w:r>
        <w:t xml:space="preserve"> is like to be a learner </w:t>
      </w:r>
      <w:r w:rsidR="0027423A">
        <w:t xml:space="preserve">at </w:t>
      </w:r>
      <w:r>
        <w:t>the</w:t>
      </w:r>
      <w:r w:rsidRPr="002D2C28">
        <w:t xml:space="preserve"> provider. In making their judgements about a provider</w:t>
      </w:r>
      <w:r w:rsidR="007E2B32">
        <w:t>’</w:t>
      </w:r>
      <w:r w:rsidRPr="002D2C28">
        <w:t>s overall effectiveness, inspectors will consider whether the quality of provision is good or whether it exceeds good and is therefore outstanding. If it is not good, inspectors will consider whether it requires improvement or is inadequate.</w:t>
      </w:r>
      <w:r w:rsidR="00D3201B">
        <w:br w:type="page"/>
      </w:r>
    </w:p>
    <w:p w14:paraId="5F1DD173" w14:textId="77777777" w:rsidR="009754C0" w:rsidRDefault="009754C0" w:rsidP="009754C0">
      <w:pPr>
        <w:numPr>
          <w:ilvl w:val="0"/>
          <w:numId w:val="5"/>
        </w:numPr>
        <w:rPr>
          <w:rFonts w:cs="Tahoma"/>
        </w:rPr>
      </w:pPr>
      <w:r>
        <w:rPr>
          <w:rFonts w:cs="Tahoma"/>
        </w:rPr>
        <w:lastRenderedPageBreak/>
        <w:t>In judging the overall effectiveness, inspectors will take account of:</w:t>
      </w:r>
    </w:p>
    <w:p w14:paraId="5F1DD174" w14:textId="77777777" w:rsidR="009754C0" w:rsidRPr="000A4BFC" w:rsidRDefault="009754C0" w:rsidP="00D7340E">
      <w:pPr>
        <w:pStyle w:val="Bulletsspaced"/>
      </w:pPr>
      <w:r w:rsidRPr="000A4BFC">
        <w:t xml:space="preserve">the four key judgements </w:t>
      </w:r>
    </w:p>
    <w:p w14:paraId="5F1DD175" w14:textId="77777777" w:rsidR="009754C0" w:rsidRPr="000A4BFC" w:rsidRDefault="009754C0" w:rsidP="00D7340E">
      <w:pPr>
        <w:pStyle w:val="Bulletsspaced-lastbullet"/>
      </w:pPr>
      <w:r w:rsidRPr="000A4BFC">
        <w:t>the overall effectiveness judgements for each type of provision inspected.</w:t>
      </w:r>
    </w:p>
    <w:p w14:paraId="5F1DD176" w14:textId="564E8477" w:rsidR="009754C0" w:rsidRPr="002D2C28" w:rsidRDefault="009754C0" w:rsidP="00B8443F">
      <w:pPr>
        <w:pStyle w:val="Numberedparagraph"/>
      </w:pPr>
      <w:r w:rsidRPr="004618E5">
        <w:t xml:space="preserve">Inspectors will </w:t>
      </w:r>
      <w:r w:rsidRPr="002D2C28">
        <w:t>first</w:t>
      </w:r>
      <w:r w:rsidRPr="004618E5">
        <w:t xml:space="preserve"> </w:t>
      </w:r>
      <w:r>
        <w:t xml:space="preserve">judge the effectiveness of each </w:t>
      </w:r>
      <w:r w:rsidRPr="004618E5">
        <w:t>type of provision inspected</w:t>
      </w:r>
      <w:r>
        <w:t xml:space="preserve">. The section </w:t>
      </w:r>
      <w:r w:rsidR="007E2B32">
        <w:t>‘</w:t>
      </w:r>
      <w:r>
        <w:t>Evaluating different types of provision</w:t>
      </w:r>
      <w:r w:rsidR="007E2B32">
        <w:t>’</w:t>
      </w:r>
      <w:r>
        <w:t xml:space="preserve"> (</w:t>
      </w:r>
      <w:r w:rsidRPr="00E63CC0">
        <w:rPr>
          <w:color w:val="auto"/>
        </w:rPr>
        <w:t>paragraph</w:t>
      </w:r>
      <w:r w:rsidR="00CF1152" w:rsidRPr="00E63CC0">
        <w:rPr>
          <w:color w:val="auto"/>
        </w:rPr>
        <w:t xml:space="preserve"> 18</w:t>
      </w:r>
      <w:r w:rsidR="0030326A" w:rsidRPr="00E63CC0">
        <w:rPr>
          <w:color w:val="auto"/>
        </w:rPr>
        <w:t>3</w:t>
      </w:r>
      <w:r>
        <w:t>) sets out how inspectors will evaluate the overall effectiveness of each type</w:t>
      </w:r>
      <w:r w:rsidR="00E34393">
        <w:t xml:space="preserve"> of provision</w:t>
      </w:r>
      <w:r>
        <w:t xml:space="preserve">. </w:t>
      </w:r>
    </w:p>
    <w:p w14:paraId="5F1DD177" w14:textId="77777777" w:rsidR="009754C0" w:rsidRPr="004618E5" w:rsidRDefault="009754C0" w:rsidP="00B8443F">
      <w:pPr>
        <w:pStyle w:val="Numberedparagraph"/>
      </w:pPr>
      <w:r w:rsidRPr="004618E5">
        <w:t>The inspection report will include a numerical grade f</w:t>
      </w:r>
      <w:r>
        <w:t>or each type of provision inspected</w:t>
      </w:r>
      <w:r w:rsidRPr="004618E5">
        <w:t xml:space="preserve"> and a section that summarise</w:t>
      </w:r>
      <w:r>
        <w:t>s</w:t>
      </w:r>
      <w:r w:rsidRPr="004618E5">
        <w:t xml:space="preserve"> the key findings and explain</w:t>
      </w:r>
      <w:r>
        <w:t>s</w:t>
      </w:r>
      <w:r w:rsidRPr="004618E5">
        <w:t xml:space="preserve"> the effectiveness grading.</w:t>
      </w:r>
    </w:p>
    <w:p w14:paraId="5F1DD178" w14:textId="77777777" w:rsidR="009754C0" w:rsidRPr="004618E5" w:rsidRDefault="009754C0" w:rsidP="00B8443F">
      <w:pPr>
        <w:pStyle w:val="Numberedparagraph"/>
      </w:pPr>
      <w:r w:rsidRPr="004618E5">
        <w:t xml:space="preserve">Inspectors will then </w:t>
      </w:r>
      <w:r>
        <w:t>grade the four key judgements:</w:t>
      </w:r>
    </w:p>
    <w:p w14:paraId="015392C9" w14:textId="77777777" w:rsidR="00360E8E" w:rsidRPr="00DB0692" w:rsidRDefault="00360E8E" w:rsidP="00784A5F">
      <w:pPr>
        <w:pStyle w:val="Bulletsspaced"/>
      </w:pPr>
      <w:r w:rsidRPr="00DB0692">
        <w:t>the effectiveness of leadership and management.</w:t>
      </w:r>
    </w:p>
    <w:p w14:paraId="5F1DD179" w14:textId="77777777" w:rsidR="009754C0" w:rsidRPr="000A4BFC" w:rsidRDefault="009754C0" w:rsidP="00D7340E">
      <w:pPr>
        <w:pStyle w:val="Bulletsspaced"/>
      </w:pPr>
      <w:r w:rsidRPr="000A4BFC">
        <w:t xml:space="preserve">quality of teaching, learning and assessment </w:t>
      </w:r>
    </w:p>
    <w:p w14:paraId="5F1DD17A" w14:textId="77777777" w:rsidR="009754C0" w:rsidRPr="000A4BFC" w:rsidRDefault="009754C0" w:rsidP="00D7340E">
      <w:pPr>
        <w:pStyle w:val="Bulletsspaced"/>
      </w:pPr>
      <w:r w:rsidRPr="000A4BFC">
        <w:t xml:space="preserve">personal development, behaviour and welfare </w:t>
      </w:r>
    </w:p>
    <w:p w14:paraId="5F1DD17B" w14:textId="77777777" w:rsidR="009754C0" w:rsidRPr="000A4BFC" w:rsidRDefault="009754C0" w:rsidP="00784A5F">
      <w:pPr>
        <w:pStyle w:val="Bulletsspaced-lastbullet"/>
      </w:pPr>
      <w:r w:rsidRPr="000A4BFC">
        <w:t>outcomes for learners</w:t>
      </w:r>
    </w:p>
    <w:p w14:paraId="5F1DD17D" w14:textId="27A53487" w:rsidR="009754C0" w:rsidRPr="004618E5" w:rsidRDefault="009754C0" w:rsidP="00B8443F">
      <w:pPr>
        <w:pStyle w:val="Numberedparagraph"/>
      </w:pPr>
      <w:r w:rsidRPr="004618E5">
        <w:t>Where there are differenc</w:t>
      </w:r>
      <w:r>
        <w:t>es in grades given for a key judgement</w:t>
      </w:r>
      <w:r w:rsidRPr="004618E5">
        <w:t xml:space="preserve"> or a type of provision, inspectors will consider the following when awarding the grade for overall effectiveness:</w:t>
      </w:r>
    </w:p>
    <w:p w14:paraId="5F1DD17E" w14:textId="77777777" w:rsidR="009754C0" w:rsidRPr="000A4BFC" w:rsidRDefault="009754C0" w:rsidP="00D7340E">
      <w:pPr>
        <w:pStyle w:val="Bulletsspaced"/>
      </w:pPr>
      <w:r w:rsidRPr="000A4BFC">
        <w:t>the number of learners in the relevant provision</w:t>
      </w:r>
    </w:p>
    <w:p w14:paraId="5F1DD17F" w14:textId="7EDC34D6" w:rsidR="009754C0" w:rsidRPr="000A4BFC" w:rsidRDefault="009754C0" w:rsidP="00D7340E">
      <w:pPr>
        <w:pStyle w:val="Bulletsspaced"/>
      </w:pPr>
      <w:r w:rsidRPr="000A4BFC">
        <w:t>the impact of the weaker areas on learners</w:t>
      </w:r>
      <w:r w:rsidR="007E2B32">
        <w:t>’</w:t>
      </w:r>
      <w:r w:rsidRPr="000A4BFC">
        <w:t xml:space="preserve"> overall outcomes and experience</w:t>
      </w:r>
    </w:p>
    <w:p w14:paraId="5F1DD180" w14:textId="20EF7E3D" w:rsidR="009754C0" w:rsidRPr="00DB0692" w:rsidRDefault="009754C0" w:rsidP="00D7340E">
      <w:pPr>
        <w:pStyle w:val="Bulletsspaced-lastbullet"/>
      </w:pPr>
      <w:r w:rsidRPr="00DB0692">
        <w:t>the provider</w:t>
      </w:r>
      <w:r w:rsidR="007E2B32">
        <w:t>’</w:t>
      </w:r>
      <w:r w:rsidRPr="00DB0692">
        <w:t>s capacity to improve, taking into account the availability of resources to ensure the sustainability of improvement, the track record of improvement and the impact of recent improvement activity.</w:t>
      </w:r>
    </w:p>
    <w:p w14:paraId="5F1DD181" w14:textId="77777777" w:rsidR="009754C0" w:rsidRPr="00904128" w:rsidRDefault="009754C0" w:rsidP="00B8443F">
      <w:pPr>
        <w:pStyle w:val="Numberedparagraph"/>
        <w:rPr>
          <w:rFonts w:cs="Tahoma"/>
        </w:rPr>
      </w:pPr>
      <w:r>
        <w:t>Inspectors</w:t>
      </w:r>
      <w:r w:rsidRPr="00FF15FB">
        <w:t xml:space="preserve"> will also make a judgement about the effectiveness of the arrangements for safeguarding</w:t>
      </w:r>
      <w:r w:rsidRPr="006E7178">
        <w:t xml:space="preserve"> learners. </w:t>
      </w:r>
      <w:r w:rsidRPr="00DB0692">
        <w:rPr>
          <w:b/>
          <w:color w:val="auto"/>
        </w:rPr>
        <w:tab/>
      </w:r>
    </w:p>
    <w:p w14:paraId="5F1DD182" w14:textId="41B259E1" w:rsidR="009754C0" w:rsidRDefault="009754C0" w:rsidP="00784A5F">
      <w:pPr>
        <w:pStyle w:val="Heading2"/>
      </w:pPr>
      <w:bookmarkStart w:id="105" w:name="_Toc418253925"/>
      <w:bookmarkStart w:id="106" w:name="_Toc418627934"/>
      <w:bookmarkStart w:id="107" w:name="_Toc418856399"/>
      <w:bookmarkStart w:id="108" w:name="_Toc422082014"/>
      <w:r>
        <w:t xml:space="preserve">Grade </w:t>
      </w:r>
      <w:r w:rsidR="00927C98">
        <w:t>descriptors</w:t>
      </w:r>
      <w:r>
        <w:t>:</w:t>
      </w:r>
      <w:r w:rsidR="008340DF">
        <w:t xml:space="preserve"> </w:t>
      </w:r>
      <w:r w:rsidR="00107A1F">
        <w:t>o</w:t>
      </w:r>
      <w:r w:rsidRPr="009A2E19">
        <w:t>verall</w:t>
      </w:r>
      <w:r w:rsidRPr="00147192">
        <w:t xml:space="preserve"> effectiveness</w:t>
      </w:r>
      <w:bookmarkEnd w:id="105"/>
      <w:bookmarkEnd w:id="106"/>
      <w:bookmarkEnd w:id="107"/>
      <w:bookmarkEnd w:id="108"/>
    </w:p>
    <w:p w14:paraId="42EAC1BC" w14:textId="77777777" w:rsidR="005A76A5" w:rsidRDefault="005A76A5" w:rsidP="005A76A5">
      <w:pPr>
        <w:pStyle w:val="Unnumberedparagraph"/>
      </w:pPr>
      <w:r>
        <w:t>Note: Grade descriptors are not a checklist. Inspectors adopt a ‘best fit’ approach that relies on the professional judgement of the inspection team.</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927C98" w:rsidRPr="004618E5" w14:paraId="5F1DD188" w14:textId="77777777" w:rsidTr="00784A5F">
        <w:tc>
          <w:tcPr>
            <w:tcW w:w="9180" w:type="dxa"/>
          </w:tcPr>
          <w:p w14:paraId="6F2877E0" w14:textId="1A6F5DFB" w:rsidR="00927C98" w:rsidRPr="00904128" w:rsidRDefault="00927C98" w:rsidP="00927C98">
            <w:pPr>
              <w:pStyle w:val="Tableheader-left"/>
            </w:pPr>
            <w:r w:rsidRPr="00904128">
              <w:t>Outstanding</w:t>
            </w:r>
            <w:r>
              <w:t xml:space="preserve"> (1)</w:t>
            </w:r>
          </w:p>
          <w:p w14:paraId="5F1DD185" w14:textId="7C618B5C" w:rsidR="00927C98" w:rsidRPr="00E26AA7" w:rsidRDefault="00927C98" w:rsidP="00927C98">
            <w:pPr>
              <w:pStyle w:val="Tabletextbullet"/>
              <w:rPr>
                <w:rFonts w:cs="Tahoma"/>
              </w:rPr>
            </w:pPr>
            <w:r w:rsidRPr="00496D9C">
              <w:t>The quality of teaching, learning</w:t>
            </w:r>
            <w:r>
              <w:t xml:space="preserve"> and assessment is outstanding. </w:t>
            </w:r>
          </w:p>
          <w:p w14:paraId="5F1DD186" w14:textId="0C78CBA1" w:rsidR="00927C98" w:rsidRDefault="00927C98" w:rsidP="000A4BFC">
            <w:pPr>
              <w:pStyle w:val="Tabletextbullet"/>
              <w:rPr>
                <w:rFonts w:cs="Tahoma"/>
              </w:rPr>
            </w:pPr>
            <w:r>
              <w:t xml:space="preserve">All other </w:t>
            </w:r>
            <w:r>
              <w:rPr>
                <w:rFonts w:cs="Tahoma"/>
              </w:rPr>
              <w:t>key judgements are likely to be outstanding. In exceptional circumstances</w:t>
            </w:r>
            <w:r w:rsidR="00810684">
              <w:rPr>
                <w:rFonts w:cs="Tahoma"/>
              </w:rPr>
              <w:t>,</w:t>
            </w:r>
            <w:r>
              <w:rPr>
                <w:rFonts w:cs="Tahoma"/>
              </w:rPr>
              <w:t xml:space="preserve"> one of the key judgements may be good </w:t>
            </w:r>
            <w:r w:rsidR="00810684">
              <w:rPr>
                <w:rFonts w:cs="Tahoma"/>
              </w:rPr>
              <w:t>as long as</w:t>
            </w:r>
            <w:r>
              <w:rPr>
                <w:rFonts w:cs="Tahoma"/>
              </w:rPr>
              <w:t xml:space="preserve"> there is convincing evidence that the provider is improving this area rapidly and securely towards outstanding. </w:t>
            </w:r>
          </w:p>
          <w:p w14:paraId="5F1DD187" w14:textId="77777777" w:rsidR="00927C98" w:rsidRPr="00425561" w:rsidRDefault="00927C98" w:rsidP="000A4BFC">
            <w:pPr>
              <w:pStyle w:val="Tabletextbullet"/>
              <w:rPr>
                <w:rFonts w:cs="Tahoma"/>
              </w:rPr>
            </w:pPr>
            <w:r>
              <w:rPr>
                <w:rFonts w:cs="Tahoma"/>
              </w:rPr>
              <w:t>S</w:t>
            </w:r>
            <w:r w:rsidRPr="005A4B4B">
              <w:rPr>
                <w:rFonts w:cs="Tahoma"/>
              </w:rPr>
              <w:t xml:space="preserve">afeguarding </w:t>
            </w:r>
            <w:r>
              <w:rPr>
                <w:rFonts w:cs="Tahoma"/>
              </w:rPr>
              <w:t>is</w:t>
            </w:r>
            <w:r w:rsidRPr="005A4B4B">
              <w:rPr>
                <w:rFonts w:cs="Tahoma"/>
              </w:rPr>
              <w:t xml:space="preserve"> effective. </w:t>
            </w:r>
          </w:p>
        </w:tc>
      </w:tr>
    </w:tbl>
    <w:p w14:paraId="20567EF8" w14:textId="77777777" w:rsidR="00E63CC0" w:rsidRDefault="00E63CC0">
      <w:r>
        <w:rPr>
          <w:b/>
          <w:bCs/>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927C98" w:rsidRPr="004618E5" w14:paraId="5F1DD18E" w14:textId="77777777" w:rsidTr="00784A5F">
        <w:tc>
          <w:tcPr>
            <w:tcW w:w="9180" w:type="dxa"/>
          </w:tcPr>
          <w:p w14:paraId="5B92009F" w14:textId="6CD41C81" w:rsidR="00927C98" w:rsidRDefault="00927C98" w:rsidP="00784A5F">
            <w:pPr>
              <w:pStyle w:val="Tableheader-left"/>
            </w:pPr>
            <w:r w:rsidRPr="004618E5">
              <w:lastRenderedPageBreak/>
              <w:t>Good</w:t>
            </w:r>
            <w:r>
              <w:t xml:space="preserve"> </w:t>
            </w:r>
            <w:r w:rsidRPr="00927C98">
              <w:rPr>
                <w:bCs w:val="0"/>
                <w:szCs w:val="22"/>
              </w:rPr>
              <w:t>(2)</w:t>
            </w:r>
          </w:p>
          <w:p w14:paraId="5F1DD18B" w14:textId="77777777" w:rsidR="00927C98" w:rsidRDefault="00927C98" w:rsidP="000A4BFC">
            <w:pPr>
              <w:pStyle w:val="Tabletextbullet"/>
            </w:pPr>
            <w:r w:rsidRPr="005A4B4B">
              <w:t xml:space="preserve">The quality of teaching, learning and assessment is </w:t>
            </w:r>
            <w:r>
              <w:t>at least good.</w:t>
            </w:r>
          </w:p>
          <w:p w14:paraId="5F1DD18C" w14:textId="5F63BF54" w:rsidR="00927C98" w:rsidRDefault="00927C98" w:rsidP="000A4BFC">
            <w:pPr>
              <w:pStyle w:val="Tabletextbullet"/>
            </w:pPr>
            <w:r>
              <w:t xml:space="preserve">All other key judgements are likely to be good or </w:t>
            </w:r>
            <w:r w:rsidR="00810684">
              <w:t>outstanding</w:t>
            </w:r>
            <w:r>
              <w:t>. In exceptional circumstances</w:t>
            </w:r>
            <w:r w:rsidR="00810684">
              <w:t>,</w:t>
            </w:r>
            <w:r>
              <w:t xml:space="preserve"> one of the key judgement areas may require improvement, </w:t>
            </w:r>
            <w:r w:rsidR="00810684">
              <w:t>as long as</w:t>
            </w:r>
            <w:r>
              <w:t xml:space="preserve"> there is convincing evidence that the provider is improving it rapidly and securely towards good. </w:t>
            </w:r>
          </w:p>
          <w:p w14:paraId="5F1DD18D" w14:textId="77777777" w:rsidR="00927C98" w:rsidRPr="005A4B4B" w:rsidRDefault="00927C98" w:rsidP="000A4BFC">
            <w:pPr>
              <w:pStyle w:val="Tabletextbullet"/>
            </w:pPr>
            <w:r>
              <w:t>S</w:t>
            </w:r>
            <w:r w:rsidRPr="005A4B4B">
              <w:t xml:space="preserve">afeguarding </w:t>
            </w:r>
            <w:r>
              <w:t xml:space="preserve">is </w:t>
            </w:r>
            <w:r w:rsidRPr="005A4B4B">
              <w:t xml:space="preserve">effective. </w:t>
            </w:r>
          </w:p>
        </w:tc>
      </w:tr>
      <w:tr w:rsidR="00927C98" w:rsidRPr="004618E5" w14:paraId="5F1DD193" w14:textId="77777777" w:rsidTr="00784A5F">
        <w:tc>
          <w:tcPr>
            <w:tcW w:w="9180" w:type="dxa"/>
          </w:tcPr>
          <w:p w14:paraId="713CDF11" w14:textId="7612B015" w:rsidR="00927C98" w:rsidRDefault="00927C98" w:rsidP="00784A5F">
            <w:pPr>
              <w:spacing w:before="60" w:after="60"/>
              <w:contextualSpacing/>
            </w:pPr>
            <w:r w:rsidRPr="004618E5">
              <w:rPr>
                <w:b/>
                <w:bCs/>
                <w:sz w:val="22"/>
                <w:szCs w:val="20"/>
              </w:rPr>
              <w:t>Requires improvement</w:t>
            </w:r>
            <w:r>
              <w:rPr>
                <w:b/>
                <w:bCs/>
                <w:sz w:val="22"/>
                <w:szCs w:val="20"/>
              </w:rPr>
              <w:t xml:space="preserve"> </w:t>
            </w:r>
            <w:r w:rsidRPr="004618E5">
              <w:rPr>
                <w:b/>
                <w:bCs/>
                <w:sz w:val="22"/>
                <w:szCs w:val="22"/>
              </w:rPr>
              <w:t>(3)</w:t>
            </w:r>
          </w:p>
          <w:p w14:paraId="5F1DD191" w14:textId="77777777" w:rsidR="00927C98" w:rsidRPr="0068032B" w:rsidRDefault="00927C98" w:rsidP="0068032B">
            <w:pPr>
              <w:pStyle w:val="Tabletextbullet"/>
            </w:pPr>
            <w:r w:rsidRPr="0068032B">
              <w:t>Other than in exceptional circumstances, it is likely that where the provider is judged to require improvement in any of the key judgements, the overall effectiveness will require improvement.</w:t>
            </w:r>
          </w:p>
          <w:p w14:paraId="5F1DD192" w14:textId="77777777" w:rsidR="00927C98" w:rsidRPr="00C66EE9" w:rsidRDefault="00927C98" w:rsidP="000A4BFC">
            <w:pPr>
              <w:pStyle w:val="Tabletextbullet"/>
            </w:pPr>
            <w:r>
              <w:t>Safeguarding is effective.</w:t>
            </w:r>
          </w:p>
        </w:tc>
      </w:tr>
      <w:tr w:rsidR="00927C98" w:rsidRPr="004618E5" w14:paraId="5F1DD197" w14:textId="77777777" w:rsidTr="00784A5F">
        <w:tc>
          <w:tcPr>
            <w:tcW w:w="9180" w:type="dxa"/>
          </w:tcPr>
          <w:p w14:paraId="4A61BF61" w14:textId="71D9ACBC" w:rsidR="00927C98" w:rsidRDefault="00927C98" w:rsidP="00784A5F">
            <w:pPr>
              <w:spacing w:before="60" w:after="60"/>
              <w:contextualSpacing/>
            </w:pPr>
            <w:r w:rsidRPr="004618E5">
              <w:rPr>
                <w:b/>
                <w:bCs/>
                <w:sz w:val="22"/>
                <w:szCs w:val="22"/>
              </w:rPr>
              <w:t>Inadequate</w:t>
            </w:r>
            <w:r>
              <w:rPr>
                <w:b/>
                <w:bCs/>
                <w:sz w:val="22"/>
                <w:szCs w:val="22"/>
              </w:rPr>
              <w:t xml:space="preserve"> </w:t>
            </w:r>
            <w:r w:rsidRPr="004618E5">
              <w:rPr>
                <w:b/>
                <w:bCs/>
                <w:sz w:val="22"/>
                <w:szCs w:val="22"/>
              </w:rPr>
              <w:t>(4)</w:t>
            </w:r>
          </w:p>
          <w:p w14:paraId="5F1DD196" w14:textId="5BE63A03" w:rsidR="00927C98" w:rsidRPr="00D674E6" w:rsidRDefault="00927C98" w:rsidP="000A4BFC">
            <w:pPr>
              <w:pStyle w:val="Tabletextbullet"/>
            </w:pPr>
            <w:r w:rsidRPr="00D674E6">
              <w:t>The judgement on the overall effectiveness is likely to be inadequate where any one of the key judgements</w:t>
            </w:r>
            <w:r w:rsidRPr="004618E5">
              <w:t xml:space="preserve"> is inadequate and/or </w:t>
            </w:r>
            <w:r>
              <w:t xml:space="preserve">safeguarding is ineffective. </w:t>
            </w:r>
          </w:p>
        </w:tc>
      </w:tr>
    </w:tbl>
    <w:p w14:paraId="5F1DD198" w14:textId="77777777" w:rsidR="009754C0" w:rsidRPr="00D7340E" w:rsidRDefault="009754C0" w:rsidP="00D7340E"/>
    <w:p w14:paraId="5F1DD199" w14:textId="77777777" w:rsidR="009754C0" w:rsidRPr="00904128" w:rsidRDefault="009754C0" w:rsidP="00784A5F">
      <w:pPr>
        <w:pStyle w:val="Heading2"/>
      </w:pPr>
      <w:bookmarkStart w:id="109" w:name="_Toc422082015"/>
      <w:r w:rsidRPr="00904128">
        <w:t>Effectiveness of leadership and management</w:t>
      </w:r>
      <w:bookmarkEnd w:id="109"/>
    </w:p>
    <w:p w14:paraId="5F1DD19A" w14:textId="77777777" w:rsidR="009754C0" w:rsidRDefault="009754C0" w:rsidP="00B8443F">
      <w:pPr>
        <w:pStyle w:val="Numberedparagraph"/>
      </w:pPr>
      <w:r w:rsidRPr="00937C9C">
        <w:t xml:space="preserve">The </w:t>
      </w:r>
      <w:r>
        <w:t xml:space="preserve">CIF </w:t>
      </w:r>
      <w:r w:rsidR="0068032B">
        <w:t>sets out the overarching</w:t>
      </w:r>
      <w:r w:rsidRPr="00937C9C">
        <w:t xml:space="preserve"> criteria for judging the effectiveness of leadership and management.</w:t>
      </w:r>
      <w:r>
        <w:t xml:space="preserve"> </w:t>
      </w:r>
    </w:p>
    <w:p w14:paraId="5F1DD19B" w14:textId="77777777" w:rsidR="009754C0" w:rsidRDefault="009754C0" w:rsidP="00B8443F">
      <w:pPr>
        <w:pStyle w:val="Numberedparagraph"/>
      </w:pPr>
      <w:r>
        <w:t>In making this judgement, i</w:t>
      </w:r>
      <w:r w:rsidRPr="00937C9C">
        <w:t xml:space="preserve">nspectors will consider: </w:t>
      </w:r>
    </w:p>
    <w:p w14:paraId="5F1DD19C" w14:textId="5E4AA52B" w:rsidR="009754C0" w:rsidRDefault="009754C0" w:rsidP="00D7340E">
      <w:pPr>
        <w:pStyle w:val="Bulletsspaced"/>
      </w:pPr>
      <w:r w:rsidRPr="005C594D">
        <w:t>how successfully ambitions for the provider</w:t>
      </w:r>
      <w:r w:rsidR="007E2B32">
        <w:t>’</w:t>
      </w:r>
      <w:r w:rsidRPr="005C594D">
        <w:t>s performance are set, reviewed and communicated with staff, learners, employers and other partners and the</w:t>
      </w:r>
      <w:r>
        <w:t xml:space="preserve"> impact this has on the quality of provision</w:t>
      </w:r>
      <w:r w:rsidRPr="005C594D">
        <w:t xml:space="preserve"> and outcomes for all learners</w:t>
      </w:r>
    </w:p>
    <w:p w14:paraId="5F1DD19D" w14:textId="63C64EDC" w:rsidR="009754C0" w:rsidRPr="005C594D" w:rsidRDefault="009754C0" w:rsidP="00D7340E">
      <w:pPr>
        <w:pStyle w:val="Bulletsspaced"/>
      </w:pPr>
      <w:r w:rsidRPr="004618E5">
        <w:t>how successfully leaders</w:t>
      </w:r>
      <w:r>
        <w:t xml:space="preserve">, managers and governors </w:t>
      </w:r>
      <w:r w:rsidRPr="004618E5">
        <w:t>secure and sustain improvements to</w:t>
      </w:r>
      <w:r w:rsidR="008340DF">
        <w:t xml:space="preserve"> </w:t>
      </w:r>
      <w:r w:rsidRPr="004618E5">
        <w:t>teaching, learning and assessment through high</w:t>
      </w:r>
      <w:r w:rsidR="00810684">
        <w:t xml:space="preserve"> </w:t>
      </w:r>
      <w:r w:rsidRPr="004618E5">
        <w:t xml:space="preserve">quality professional development and robust performance management to tackle weakness and promote </w:t>
      </w:r>
      <w:r>
        <w:t xml:space="preserve">good </w:t>
      </w:r>
      <w:r w:rsidRPr="004618E5">
        <w:t>practice across all types of provision</w:t>
      </w:r>
    </w:p>
    <w:p w14:paraId="5F1DD19E" w14:textId="5EACDF31" w:rsidR="009754C0" w:rsidRDefault="009754C0" w:rsidP="00D7340E">
      <w:pPr>
        <w:pStyle w:val="Bulletsspaced"/>
      </w:pPr>
      <w:r w:rsidRPr="004618E5">
        <w:t>the rigo</w:t>
      </w:r>
      <w:r>
        <w:t>u</w:t>
      </w:r>
      <w:r w:rsidRPr="004618E5">
        <w:t>r of self-assessment,</w:t>
      </w:r>
      <w:r>
        <w:t xml:space="preserve"> including through the use of the views of learners, employers and other stakeholders, </w:t>
      </w:r>
      <w:r w:rsidRPr="004618E5">
        <w:t>its accuracy and how well it secure</w:t>
      </w:r>
      <w:r>
        <w:t>s</w:t>
      </w:r>
      <w:r w:rsidRPr="004618E5">
        <w:t xml:space="preserve"> </w:t>
      </w:r>
      <w:r>
        <w:t>sustained</w:t>
      </w:r>
      <w:r w:rsidRPr="004618E5">
        <w:t xml:space="preserve"> improvement across the provider</w:t>
      </w:r>
      <w:r w:rsidR="007E2B32">
        <w:t>’</w:t>
      </w:r>
      <w:r w:rsidRPr="004618E5">
        <w:t>s work</w:t>
      </w:r>
      <w:r>
        <w:t xml:space="preserve">, including </w:t>
      </w:r>
      <w:r w:rsidR="00CF1152">
        <w:t xml:space="preserve">in </w:t>
      </w:r>
      <w:r>
        <w:t>any subcontracted provision</w:t>
      </w:r>
    </w:p>
    <w:p w14:paraId="5F1DD19F" w14:textId="279C02D4" w:rsidR="000C2840" w:rsidRPr="004618E5" w:rsidRDefault="000C2840" w:rsidP="00D7340E">
      <w:pPr>
        <w:pStyle w:val="Bulletsspaced"/>
      </w:pPr>
      <w:r>
        <w:t xml:space="preserve">the strategic priority </w:t>
      </w:r>
      <w:r w:rsidR="00810684">
        <w:t xml:space="preserve">that </w:t>
      </w:r>
      <w:r>
        <w:t>leaders and managers give to the provision of English and mathematics to ensure that learners improve their levels of skills in these subjects compared with their starting points</w:t>
      </w:r>
    </w:p>
    <w:p w14:paraId="5F1DD1A1" w14:textId="0EB9A33A" w:rsidR="009754C0" w:rsidRPr="004618E5" w:rsidRDefault="009754C0" w:rsidP="00D7340E">
      <w:pPr>
        <w:pStyle w:val="Bulletsspaced"/>
      </w:pPr>
      <w:r>
        <w:t>the extent to which leaders</w:t>
      </w:r>
      <w:r w:rsidR="00B16086">
        <w:t>,</w:t>
      </w:r>
      <w:r>
        <w:t xml:space="preserve"> managers</w:t>
      </w:r>
      <w:r w:rsidR="00B16086">
        <w:t xml:space="preserve"> and governors</w:t>
      </w:r>
      <w:r>
        <w:t xml:space="preserve"> collaborate with employers and other partners to ensure that the range and </w:t>
      </w:r>
      <w:r w:rsidRPr="00AD4FDC">
        <w:t xml:space="preserve">content of </w:t>
      </w:r>
      <w:r>
        <w:t>the</w:t>
      </w:r>
      <w:r w:rsidRPr="00AD4FDC">
        <w:t xml:space="preserve"> provision</w:t>
      </w:r>
      <w:r>
        <w:t xml:space="preserve"> i</w:t>
      </w:r>
      <w:r w:rsidRPr="00AD4FDC">
        <w:t xml:space="preserve">s aligned to local and regional </w:t>
      </w:r>
      <w:r>
        <w:t>priorities</w:t>
      </w:r>
      <w:r w:rsidR="00812B51">
        <w:t xml:space="preserve"> (this may</w:t>
      </w:r>
      <w:r w:rsidR="00FE413E">
        <w:t xml:space="preserve"> </w:t>
      </w:r>
      <w:r w:rsidR="00812B51">
        <w:t>include inviting local employers to sit on</w:t>
      </w:r>
      <w:r w:rsidR="00FE413E">
        <w:t xml:space="preserve"> their gove</w:t>
      </w:r>
      <w:r w:rsidR="00812B51">
        <w:t>rning board</w:t>
      </w:r>
      <w:r w:rsidR="00FE413E">
        <w:t>)</w:t>
      </w:r>
      <w:r w:rsidR="008340DF">
        <w:t xml:space="preserve"> </w:t>
      </w:r>
    </w:p>
    <w:p w14:paraId="5F1DD1A2" w14:textId="3A9F38AC" w:rsidR="009754C0" w:rsidRPr="004618E5" w:rsidRDefault="009754C0" w:rsidP="00D7340E">
      <w:pPr>
        <w:pStyle w:val="Bulletsspaced"/>
      </w:pPr>
      <w:r w:rsidRPr="004618E5">
        <w:t>how effectively leaders</w:t>
      </w:r>
      <w:r w:rsidR="00B16086">
        <w:t>,</w:t>
      </w:r>
      <w:r w:rsidRPr="004618E5">
        <w:t xml:space="preserve"> </w:t>
      </w:r>
      <w:r w:rsidR="00B16086">
        <w:t>managers and</w:t>
      </w:r>
      <w:r w:rsidRPr="004618E5">
        <w:t xml:space="preserve"> governors </w:t>
      </w:r>
      <w:r>
        <w:t xml:space="preserve">monitor </w:t>
      </w:r>
      <w:r w:rsidRPr="004618E5">
        <w:t xml:space="preserve">the progress of groups of learners so that none </w:t>
      </w:r>
      <w:r w:rsidR="00810684">
        <w:t>is</w:t>
      </w:r>
      <w:r w:rsidR="00810684" w:rsidRPr="004618E5">
        <w:t xml:space="preserve"> </w:t>
      </w:r>
      <w:r w:rsidRPr="004618E5">
        <w:t xml:space="preserve">disadvantaged </w:t>
      </w:r>
      <w:r>
        <w:t xml:space="preserve">or </w:t>
      </w:r>
      <w:r w:rsidRPr="004618E5">
        <w:t>underachieve</w:t>
      </w:r>
    </w:p>
    <w:p w14:paraId="5F1DD1A3" w14:textId="77777777" w:rsidR="009754C0" w:rsidRDefault="009754C0" w:rsidP="00D7340E">
      <w:pPr>
        <w:pStyle w:val="Bulletsspaced"/>
      </w:pPr>
      <w:r w:rsidRPr="004618E5">
        <w:lastRenderedPageBreak/>
        <w:t>how well leaders, including members of the governing or supervisory bodies, provide challenge and hold the senior leader and other senior managers to account for improving</w:t>
      </w:r>
      <w:r>
        <w:t xml:space="preserve"> the impact and effectiveness of provision</w:t>
      </w:r>
      <w:r w:rsidRPr="004618E5">
        <w:t xml:space="preserve"> </w:t>
      </w:r>
    </w:p>
    <w:p w14:paraId="5F1DD1A4" w14:textId="77777777" w:rsidR="007653DD" w:rsidRPr="007653DD" w:rsidRDefault="007653DD" w:rsidP="00D7340E">
      <w:pPr>
        <w:pStyle w:val="Bulletsspaced"/>
      </w:pPr>
      <w:r w:rsidRPr="007653DD">
        <w:t>the extent to which learners receive thorough and impartial careers guidance to enable them to make informed choices about their current learning and future career plans</w:t>
      </w:r>
    </w:p>
    <w:p w14:paraId="5F1DD1A5" w14:textId="77777777" w:rsidR="007653DD" w:rsidRPr="007653DD" w:rsidRDefault="00080CCB" w:rsidP="00D7340E">
      <w:pPr>
        <w:pStyle w:val="Bulletsspaced"/>
      </w:pPr>
      <w:r>
        <w:t xml:space="preserve">how effectively leaders, </w:t>
      </w:r>
      <w:r w:rsidR="007653DD" w:rsidRPr="007653DD">
        <w:t>managers</w:t>
      </w:r>
      <w:r>
        <w:t xml:space="preserve"> and governors</w:t>
      </w:r>
      <w:r w:rsidR="007653DD" w:rsidRPr="007653DD">
        <w:t xml:space="preserve"> monitor the progression and destinations of their learners (including whether learners enter secure and sustained employment) and</w:t>
      </w:r>
      <w:r w:rsidR="00812B51">
        <w:t xml:space="preserve"> use this information to improve </w:t>
      </w:r>
      <w:r w:rsidR="007653DD" w:rsidRPr="007653DD">
        <w:t xml:space="preserve">provision </w:t>
      </w:r>
    </w:p>
    <w:p w14:paraId="5F1DD1A6" w14:textId="2DA636AD" w:rsidR="009754C0" w:rsidRDefault="009754C0" w:rsidP="00D7340E">
      <w:pPr>
        <w:pStyle w:val="Bulletsspaced"/>
      </w:pPr>
      <w:r w:rsidRPr="004618E5">
        <w:t>the exten</w:t>
      </w:r>
      <w:r>
        <w:t>t</w:t>
      </w:r>
      <w:r w:rsidRPr="004618E5">
        <w:t xml:space="preserve"> to </w:t>
      </w:r>
      <w:r>
        <w:t>which</w:t>
      </w:r>
      <w:r w:rsidRPr="00885193">
        <w:t xml:space="preserve"> leaders promote all forms of equality and foster greater understanding of and respect for people of all faiths (or those of no faith), races, genders, ages, disability and sexual orientations (and other groups with protected characteristics</w:t>
      </w:r>
      <w:r w:rsidR="000C2840">
        <w:t>)</w:t>
      </w:r>
      <w:r w:rsidR="00CF1152">
        <w:t>,</w:t>
      </w:r>
      <w:r w:rsidR="00F06355">
        <w:t xml:space="preserve"> </w:t>
      </w:r>
      <w:r w:rsidRPr="004618E5">
        <w:t xml:space="preserve">and </w:t>
      </w:r>
      <w:r>
        <w:t xml:space="preserve">how well </w:t>
      </w:r>
      <w:r w:rsidRPr="004618E5">
        <w:t>learners and staff are protected from harassment, bullying and discrimination, including those based with employers and at other sites external to the provider</w:t>
      </w:r>
    </w:p>
    <w:p w14:paraId="5F1DD1A7" w14:textId="77777777" w:rsidR="009754C0" w:rsidRDefault="009754C0" w:rsidP="00D7340E">
      <w:pPr>
        <w:pStyle w:val="Bulletsspaced"/>
      </w:pPr>
      <w:r w:rsidRPr="006B0BC3">
        <w:t>how</w:t>
      </w:r>
      <w:r>
        <w:t xml:space="preserve"> well</w:t>
      </w:r>
      <w:r w:rsidRPr="006B0BC3">
        <w:t xml:space="preserve"> the provider prepares learners for successful life in modern Britain and promotes the fundamental British values of democracy, the rule of law, individual liberty and mutual respect and tolerance of those with different backgrounds, faiths and beliefs</w:t>
      </w:r>
      <w:r>
        <w:t xml:space="preserve"> </w:t>
      </w:r>
    </w:p>
    <w:p w14:paraId="2C15DD8F" w14:textId="0F6D37A1" w:rsidR="0078479E" w:rsidRDefault="0078479E" w:rsidP="00D7340E">
      <w:pPr>
        <w:pStyle w:val="Bulletsspaced"/>
      </w:pPr>
      <w:r>
        <w:t xml:space="preserve">how well the provider prepares </w:t>
      </w:r>
      <w:r w:rsidR="00810684">
        <w:t xml:space="preserve">disabled </w:t>
      </w:r>
      <w:r>
        <w:t xml:space="preserve">learners </w:t>
      </w:r>
      <w:r w:rsidR="00810684">
        <w:t xml:space="preserve">or those </w:t>
      </w:r>
      <w:r>
        <w:t>with special educational needs to become more independent in their everyday life</w:t>
      </w:r>
    </w:p>
    <w:p w14:paraId="5F1DD1A8" w14:textId="77777777" w:rsidR="009754C0" w:rsidRDefault="009754C0" w:rsidP="00D7340E">
      <w:pPr>
        <w:pStyle w:val="Bulletsspaced"/>
      </w:pPr>
      <w:r w:rsidRPr="004618E5">
        <w:t>the effectiveness of safeguarding practice, including the prevention of radicalisation of learners</w:t>
      </w:r>
      <w:r>
        <w:t xml:space="preserve"> and compliance with the Prevent duty</w:t>
      </w:r>
    </w:p>
    <w:p w14:paraId="5F1DD1A9" w14:textId="37E54FDF" w:rsidR="009754C0" w:rsidRDefault="009754C0" w:rsidP="00D7340E">
      <w:pPr>
        <w:pStyle w:val="Bulletsspaced-lastbullet"/>
      </w:pPr>
      <w:r>
        <w:t>the extent to which provision for all learners can be m</w:t>
      </w:r>
      <w:r w:rsidR="00E34393">
        <w:t>aintained over time and leaders and govern</w:t>
      </w:r>
      <w:r w:rsidR="00F83BA4">
        <w:t>or</w:t>
      </w:r>
      <w:r w:rsidR="00E34393">
        <w:t>s</w:t>
      </w:r>
      <w:r>
        <w:t xml:space="preserve"> take action to ensure this. </w:t>
      </w:r>
    </w:p>
    <w:p w14:paraId="5F1DD1AA" w14:textId="77777777" w:rsidR="009754C0" w:rsidRPr="00937C9C" w:rsidRDefault="009754C0" w:rsidP="009754C0">
      <w:pPr>
        <w:pStyle w:val="Heading3"/>
      </w:pPr>
      <w:r w:rsidRPr="00937C9C">
        <w:t xml:space="preserve">Sources of </w:t>
      </w:r>
      <w:r w:rsidRPr="009A2E19">
        <w:t>evidence</w:t>
      </w:r>
    </w:p>
    <w:p w14:paraId="5F1DD1AB" w14:textId="372E40AB" w:rsidR="009754C0" w:rsidRPr="004618E5" w:rsidRDefault="009754C0" w:rsidP="00B8443F">
      <w:pPr>
        <w:pStyle w:val="Numberedparagraph"/>
      </w:pPr>
      <w:r w:rsidRPr="00937C9C">
        <w:t>Inspectors will obtain a range of evidence from meetings with leaders</w:t>
      </w:r>
      <w:r w:rsidR="00B16086">
        <w:t>,</w:t>
      </w:r>
      <w:r w:rsidR="008340DF">
        <w:t xml:space="preserve"> </w:t>
      </w:r>
      <w:r w:rsidR="00B16086">
        <w:t>managers and</w:t>
      </w:r>
      <w:r w:rsidRPr="00937C9C">
        <w:t xml:space="preserve"> governors and first</w:t>
      </w:r>
      <w:r>
        <w:t>-</w:t>
      </w:r>
      <w:r w:rsidRPr="00937C9C">
        <w:t xml:space="preserve">hand evidence of their work </w:t>
      </w:r>
      <w:r>
        <w:t>across the provider, including in subcontracted provision</w:t>
      </w:r>
      <w:r w:rsidRPr="00937C9C">
        <w:t xml:space="preserve">. </w:t>
      </w:r>
      <w:r>
        <w:t>Inspectors will use d</w:t>
      </w:r>
      <w:r w:rsidRPr="00937C9C">
        <w:t xml:space="preserve">ocumentary evidence </w:t>
      </w:r>
      <w:r>
        <w:t>that the provider supplies</w:t>
      </w:r>
      <w:r w:rsidRPr="00937C9C">
        <w:t xml:space="preserve"> </w:t>
      </w:r>
      <w:r w:rsidR="0078479E">
        <w:t xml:space="preserve">to </w:t>
      </w:r>
      <w:r w:rsidRPr="00937C9C">
        <w:t>evaluat</w:t>
      </w:r>
      <w:r w:rsidR="0078479E">
        <w:t>e</w:t>
      </w:r>
      <w:r w:rsidRPr="00937C9C">
        <w:t xml:space="preserve"> the impact </w:t>
      </w:r>
      <w:r>
        <w:t xml:space="preserve">of </w:t>
      </w:r>
      <w:r w:rsidR="00C43146">
        <w:t xml:space="preserve">the work of </w:t>
      </w:r>
      <w:r w:rsidRPr="00937C9C">
        <w:t>leaders</w:t>
      </w:r>
      <w:r w:rsidR="00B16086">
        <w:t>, managers</w:t>
      </w:r>
      <w:r w:rsidRPr="00937C9C">
        <w:t xml:space="preserve"> and governors</w:t>
      </w:r>
      <w:r>
        <w:t>, both</w:t>
      </w:r>
      <w:r w:rsidRPr="00937C9C">
        <w:t xml:space="preserve"> currently and over time, in conjunction with first</w:t>
      </w:r>
      <w:r>
        <w:t>-hand evidence that may</w:t>
      </w:r>
      <w:r w:rsidRPr="004618E5">
        <w:t xml:space="preserve"> include that gathered from staff, learners, employers</w:t>
      </w:r>
      <w:r>
        <w:t xml:space="preserve"> </w:t>
      </w:r>
      <w:r w:rsidRPr="004618E5">
        <w:t>and re</w:t>
      </w:r>
      <w:r>
        <w:t>lev</w:t>
      </w:r>
      <w:r w:rsidRPr="004618E5">
        <w:t>ant partners.</w:t>
      </w:r>
    </w:p>
    <w:p w14:paraId="5F1DD1AC" w14:textId="77777777" w:rsidR="009754C0" w:rsidRPr="009A2E19" w:rsidRDefault="009754C0" w:rsidP="009754C0">
      <w:pPr>
        <w:pStyle w:val="Heading3"/>
      </w:pPr>
      <w:r w:rsidRPr="009A2E19">
        <w:t>Safeguarding</w:t>
      </w:r>
    </w:p>
    <w:p w14:paraId="5F1DD1AD" w14:textId="7DF6DD0E" w:rsidR="0068032B" w:rsidRDefault="0068032B" w:rsidP="00B8443F">
      <w:pPr>
        <w:pStyle w:val="Numberedparagraph"/>
      </w:pPr>
      <w:r>
        <w:t>Inspectors will always have regard for how well children and learners are helped and protected so that they are kept safe. Although inspectors will not provide a separate numerical grade for this key aspect of a provider</w:t>
      </w:r>
      <w:r w:rsidR="007E2B32">
        <w:t>’</w:t>
      </w:r>
      <w:r>
        <w:t>s work, in</w:t>
      </w:r>
      <w:r w:rsidRPr="00793751">
        <w:t>spectors will always make a written judgement in the leadership and management</w:t>
      </w:r>
      <w:r w:rsidR="0078479E">
        <w:t xml:space="preserve"> section of the inspection report</w:t>
      </w:r>
      <w:r>
        <w:t xml:space="preserve"> </w:t>
      </w:r>
      <w:r w:rsidRPr="00793751">
        <w:t xml:space="preserve">about whether or not the arrangements for safeguarding children </w:t>
      </w:r>
      <w:r>
        <w:t>and</w:t>
      </w:r>
      <w:r w:rsidRPr="00793751">
        <w:t xml:space="preserve"> learners are effective. </w:t>
      </w:r>
    </w:p>
    <w:p w14:paraId="5F1DD1AE" w14:textId="77777777" w:rsidR="0068032B" w:rsidRDefault="0068032B" w:rsidP="00B8443F">
      <w:pPr>
        <w:pStyle w:val="Numberedparagraph"/>
      </w:pPr>
      <w:r>
        <w:lastRenderedPageBreak/>
        <w:t>Ofsted has published a document setting out the approach inspectors should take to inspecting safeguarding in all the settings covered by the framework. It should be read alongside the framework and handbooks:</w:t>
      </w:r>
    </w:p>
    <w:p w14:paraId="5F1DD1AF" w14:textId="6E0A6473" w:rsidR="0068032B" w:rsidRPr="0068032B" w:rsidRDefault="00810684" w:rsidP="00D7340E">
      <w:pPr>
        <w:pStyle w:val="Bulletsspaced-lastbullet"/>
        <w:rPr>
          <w:rStyle w:val="FootnoteReference"/>
          <w:vertAlign w:val="baseline"/>
        </w:rPr>
      </w:pPr>
      <w:r>
        <w:t>‘</w:t>
      </w:r>
      <w:r w:rsidR="0068032B" w:rsidRPr="00810684">
        <w:t xml:space="preserve">Inspecting safeguarding in </w:t>
      </w:r>
      <w:r w:rsidR="00084E2D" w:rsidRPr="00784A5F">
        <w:t>early years, education and</w:t>
      </w:r>
      <w:r w:rsidR="0068032B" w:rsidRPr="00810684">
        <w:t xml:space="preserve"> skills settings</w:t>
      </w:r>
      <w:r>
        <w:t>’</w:t>
      </w:r>
      <w:r w:rsidR="00283045" w:rsidRPr="00810684">
        <w:t>,</w:t>
      </w:r>
      <w:r w:rsidR="0068032B" w:rsidRPr="00810684">
        <w:t xml:space="preserve"> June 2</w:t>
      </w:r>
      <w:r w:rsidR="0068032B" w:rsidRPr="009E2BF9">
        <w:t>015</w:t>
      </w:r>
      <w:r w:rsidR="00084E2D">
        <w:rPr>
          <w:rStyle w:val="FootnoteReference"/>
        </w:rPr>
        <w:footnoteReference w:id="21"/>
      </w:r>
      <w:r w:rsidR="0068032B">
        <w:t xml:space="preserve"> </w:t>
      </w:r>
    </w:p>
    <w:p w14:paraId="5F1DD1B0" w14:textId="1FBC8BF0" w:rsidR="009754C0" w:rsidRPr="009A2E19" w:rsidRDefault="001E74CE" w:rsidP="009754C0">
      <w:pPr>
        <w:pStyle w:val="Heading3"/>
        <w:rPr>
          <w:rFonts w:eastAsia="Calibri"/>
        </w:rPr>
      </w:pPr>
      <w:r>
        <w:rPr>
          <w:rFonts w:eastAsia="Calibri"/>
        </w:rPr>
        <w:t>Federations and g</w:t>
      </w:r>
      <w:r w:rsidR="009754C0" w:rsidRPr="009A2E19">
        <w:rPr>
          <w:rFonts w:eastAsia="Calibri"/>
        </w:rPr>
        <w:t>overnance</w:t>
      </w:r>
      <w:r>
        <w:rPr>
          <w:rFonts w:eastAsia="Calibri"/>
        </w:rPr>
        <w:t xml:space="preserve"> arrangements</w:t>
      </w:r>
      <w:r w:rsidR="009754C0">
        <w:rPr>
          <w:rFonts w:eastAsia="Calibri"/>
        </w:rPr>
        <w:t xml:space="preserve"> </w:t>
      </w:r>
    </w:p>
    <w:p w14:paraId="5F1DD1B1" w14:textId="0A002A73" w:rsidR="009754C0" w:rsidRPr="005B5584" w:rsidRDefault="009754C0" w:rsidP="00B8443F">
      <w:pPr>
        <w:pStyle w:val="Numberedparagraph"/>
      </w:pPr>
      <w:r w:rsidRPr="00BB6521">
        <w:t xml:space="preserve">Many </w:t>
      </w:r>
      <w:r>
        <w:t>providers are cooperating as groups or federations</w:t>
      </w:r>
      <w:r w:rsidRPr="00BB6521">
        <w:t>, with an overarching board and chief executive officer</w:t>
      </w:r>
      <w:r>
        <w:t>, or similar arrangement,</w:t>
      </w:r>
      <w:r w:rsidRPr="00BB6521">
        <w:t xml:space="preserve"> that assume some </w:t>
      </w:r>
      <w:r>
        <w:t xml:space="preserve">or all </w:t>
      </w:r>
      <w:r w:rsidRPr="00BB6521">
        <w:t xml:space="preserve">of the responsibilities formerly shouldered by </w:t>
      </w:r>
      <w:r>
        <w:t>the individual provider</w:t>
      </w:r>
      <w:r w:rsidR="007E2B32">
        <w:t>’</w:t>
      </w:r>
      <w:r>
        <w:t>s governing</w:t>
      </w:r>
      <w:r w:rsidR="00CF39BB">
        <w:t xml:space="preserve"> body</w:t>
      </w:r>
      <w:r w:rsidRPr="00BB6521">
        <w:t xml:space="preserve">. In the case of such extended management </w:t>
      </w:r>
      <w:r>
        <w:t>and governance</w:t>
      </w:r>
      <w:r w:rsidRPr="00BB6521">
        <w:t>, inspectors will seek evidence of the impact of the overarching board and</w:t>
      </w:r>
      <w:r>
        <w:t xml:space="preserve"> its staff as well as the provider</w:t>
      </w:r>
      <w:r w:rsidR="007E2B32">
        <w:t>’</w:t>
      </w:r>
      <w:r w:rsidRPr="00BB6521">
        <w:t>s local boa</w:t>
      </w:r>
      <w:r>
        <w:t>rd, committee or governing body, where there are relevant delegated responsibilities.</w:t>
      </w:r>
    </w:p>
    <w:p w14:paraId="5F1DD1B2" w14:textId="7166A271" w:rsidR="009754C0" w:rsidRDefault="009754C0" w:rsidP="00784A5F">
      <w:pPr>
        <w:pStyle w:val="Heading2"/>
      </w:pPr>
      <w:bookmarkStart w:id="110" w:name="_Toc422082016"/>
      <w:r w:rsidRPr="001F0EE3">
        <w:t xml:space="preserve">Grade </w:t>
      </w:r>
      <w:r w:rsidR="00927C98">
        <w:t>descriptors</w:t>
      </w:r>
      <w:r w:rsidRPr="001F0EE3">
        <w:t xml:space="preserve">: </w:t>
      </w:r>
      <w:r w:rsidR="00CF39BB">
        <w:t>e</w:t>
      </w:r>
      <w:r w:rsidRPr="001F0EE3">
        <w:t>ffectiveness of leadership and management</w:t>
      </w:r>
      <w:bookmarkEnd w:id="110"/>
    </w:p>
    <w:p w14:paraId="001AD4F5" w14:textId="77777777" w:rsidR="005A76A5" w:rsidRDefault="005A76A5" w:rsidP="005A76A5">
      <w:pPr>
        <w:pStyle w:val="Unnumberedparagraph"/>
      </w:pPr>
      <w:r>
        <w:t>Note: Grade descriptors are not a checklist. Inspectors adopt a ‘best fit’ approach that relies on the professional judgement of the inspection team.</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A37D3B" w:rsidRPr="004618E5" w14:paraId="5F1DD1C2" w14:textId="77777777" w:rsidTr="00784A5F">
        <w:trPr>
          <w:trHeight w:val="1128"/>
        </w:trPr>
        <w:tc>
          <w:tcPr>
            <w:tcW w:w="9180" w:type="dxa"/>
          </w:tcPr>
          <w:p w14:paraId="5258CF6A" w14:textId="1C7F44E4" w:rsidR="00A37D3B" w:rsidRPr="004618E5" w:rsidRDefault="00A37D3B" w:rsidP="00810684">
            <w:pPr>
              <w:spacing w:before="60" w:after="60"/>
              <w:contextualSpacing/>
              <w:rPr>
                <w:b/>
                <w:bCs/>
                <w:sz w:val="22"/>
                <w:szCs w:val="22"/>
              </w:rPr>
            </w:pPr>
            <w:r w:rsidRPr="004618E5">
              <w:rPr>
                <w:b/>
                <w:bCs/>
                <w:sz w:val="22"/>
                <w:szCs w:val="20"/>
              </w:rPr>
              <w:t>Outstanding</w:t>
            </w:r>
            <w:r>
              <w:rPr>
                <w:b/>
                <w:bCs/>
                <w:sz w:val="22"/>
                <w:szCs w:val="20"/>
              </w:rPr>
              <w:t xml:space="preserve"> </w:t>
            </w:r>
            <w:r w:rsidRPr="004618E5">
              <w:rPr>
                <w:b/>
                <w:bCs/>
                <w:sz w:val="22"/>
                <w:szCs w:val="22"/>
              </w:rPr>
              <w:t>(1)</w:t>
            </w:r>
          </w:p>
          <w:p w14:paraId="5F1DD1B6" w14:textId="3A47E5D8" w:rsidR="00A37D3B" w:rsidRPr="006B4370" w:rsidRDefault="00A37D3B" w:rsidP="000A4BFC">
            <w:pPr>
              <w:pStyle w:val="Tabletextbullet"/>
            </w:pPr>
            <w:r w:rsidRPr="006B4370">
              <w:t>Leaders</w:t>
            </w:r>
            <w:r>
              <w:t>, managers</w:t>
            </w:r>
            <w:r w:rsidRPr="006B4370">
              <w:t xml:space="preserve"> and governors have creat</w:t>
            </w:r>
            <w:r>
              <w:t xml:space="preserve">ed a culture that enables learners </w:t>
            </w:r>
            <w:r w:rsidRPr="006B4370">
              <w:t xml:space="preserve">and staff to excel. They are committed unwaveringly to setting high expectations for staff and </w:t>
            </w:r>
            <w:r>
              <w:t>learners’</w:t>
            </w:r>
            <w:r w:rsidRPr="006B4370">
              <w:t xml:space="preserve"> conduct</w:t>
            </w:r>
            <w:r>
              <w:t xml:space="preserve"> and achievement</w:t>
            </w:r>
            <w:r w:rsidRPr="006B4370">
              <w:t xml:space="preserve">. </w:t>
            </w:r>
            <w:r>
              <w:t>Working r</w:t>
            </w:r>
            <w:r w:rsidRPr="006B4370">
              <w:t>elat</w:t>
            </w:r>
            <w:r>
              <w:t>ionships between staff and learners</w:t>
            </w:r>
            <w:r w:rsidRPr="006B4370">
              <w:t xml:space="preserve"> are exemplary.</w:t>
            </w:r>
          </w:p>
          <w:p w14:paraId="5F1DD1B7" w14:textId="77777777" w:rsidR="00A37D3B" w:rsidRPr="006B4370" w:rsidRDefault="00A37D3B" w:rsidP="000A4BFC">
            <w:pPr>
              <w:pStyle w:val="Tabletextbullet"/>
            </w:pPr>
            <w:r w:rsidRPr="006B4370">
              <w:t>Leaders</w:t>
            </w:r>
            <w:r>
              <w:t>, managers</w:t>
            </w:r>
            <w:r w:rsidRPr="006B4370">
              <w:t xml:space="preserve"> and governors focus on consistently i</w:t>
            </w:r>
            <w:r>
              <w:t>mproving outcomes for all learners</w:t>
            </w:r>
            <w:r w:rsidRPr="006B4370">
              <w:t>. They are uncompromising in their ambition.</w:t>
            </w:r>
            <w:r>
              <w:t xml:space="preserve"> They have the necessary resources to sustain provision of very high quality, including in English and mathematics.</w:t>
            </w:r>
          </w:p>
          <w:p w14:paraId="5F1DD1B8" w14:textId="638D5F88" w:rsidR="00A37D3B" w:rsidRPr="006B4370" w:rsidRDefault="00A37D3B" w:rsidP="000A4BFC">
            <w:pPr>
              <w:pStyle w:val="Tabletextbullet"/>
            </w:pPr>
            <w:r w:rsidRPr="006B4370">
              <w:t>T</w:t>
            </w:r>
            <w:r>
              <w:t>he provider’</w:t>
            </w:r>
            <w:r w:rsidRPr="006B4370">
              <w:t>s actions have secured substant</w:t>
            </w:r>
            <w:r>
              <w:t>ial improvement in the quality of teaching, learning and assessment and outcomes for learners.</w:t>
            </w:r>
          </w:p>
          <w:p w14:paraId="5F1DD1B9" w14:textId="0972B9E5" w:rsidR="00A37D3B" w:rsidRDefault="00A37D3B" w:rsidP="000A4BFC">
            <w:pPr>
              <w:pStyle w:val="Tabletextbullet"/>
            </w:pPr>
            <w:r w:rsidRPr="006B4370">
              <w:t>Governors systematically challenge senior leaders so that the effective deployment of staff and resour</w:t>
            </w:r>
            <w:r>
              <w:t xml:space="preserve">ces </w:t>
            </w:r>
            <w:r w:rsidRPr="006B4370">
              <w:t>secur</w:t>
            </w:r>
            <w:r>
              <w:t>es excellent outcomes for learners</w:t>
            </w:r>
            <w:r w:rsidRPr="006B4370">
              <w:t xml:space="preserve">. Governors do not shy away from challenging leaders about </w:t>
            </w:r>
            <w:r>
              <w:t xml:space="preserve">variations in performance across the provider’s work, including in subcontracted provision. </w:t>
            </w:r>
          </w:p>
          <w:p w14:paraId="5F1DD1BA" w14:textId="11524ECD" w:rsidR="00A37D3B" w:rsidRPr="006B4370" w:rsidRDefault="00A37D3B" w:rsidP="000A4BFC">
            <w:pPr>
              <w:pStyle w:val="Tabletextbullet"/>
            </w:pPr>
            <w:r w:rsidRPr="006B4370">
              <w:t>Leaders</w:t>
            </w:r>
            <w:r>
              <w:t>, managers</w:t>
            </w:r>
            <w:r w:rsidRPr="006B4370">
              <w:t xml:space="preserve"> and governors have a deep, accu</w:t>
            </w:r>
            <w:r>
              <w:t>rate understanding of the provider’</w:t>
            </w:r>
            <w:r w:rsidRPr="006B4370">
              <w:t>s effectiveness</w:t>
            </w:r>
            <w:r>
              <w:t xml:space="preserve"> that is informed by the views of learners</w:t>
            </w:r>
            <w:r w:rsidRPr="006B4370">
              <w:t>,</w:t>
            </w:r>
            <w:r>
              <w:t xml:space="preserve"> staff, employers and other stakeholders.</w:t>
            </w:r>
            <w:r w:rsidRPr="006B4370">
              <w:t xml:space="preserve"> </w:t>
            </w:r>
            <w:r>
              <w:t>They use this to keep the provider</w:t>
            </w:r>
            <w:r w:rsidRPr="006B4370">
              <w:t xml:space="preserve"> improving by focusing their actions on </w:t>
            </w:r>
            <w:r>
              <w:t>important</w:t>
            </w:r>
            <w:r w:rsidRPr="006B4370">
              <w:t xml:space="preserve"> areas. They are unflinching in reviewing the impact of their actions. </w:t>
            </w:r>
          </w:p>
          <w:p w14:paraId="5F1DD1BB" w14:textId="7B1CB84D" w:rsidR="00A37D3B" w:rsidRPr="006B4370" w:rsidRDefault="00A37D3B" w:rsidP="000A4BFC">
            <w:pPr>
              <w:pStyle w:val="Tabletextbullet"/>
            </w:pPr>
            <w:r w:rsidRPr="006B4370">
              <w:t>Leaders</w:t>
            </w:r>
            <w:r>
              <w:t>, managers</w:t>
            </w:r>
            <w:r w:rsidRPr="006B4370">
              <w:t xml:space="preserve"> and governors use incisive performance management that leads to professional development </w:t>
            </w:r>
            <w:r>
              <w:t>that</w:t>
            </w:r>
            <w:r w:rsidRPr="006B4370">
              <w:t xml:space="preserve"> encourages, challenges and supports </w:t>
            </w:r>
            <w:r>
              <w:t>staff</w:t>
            </w:r>
            <w:r w:rsidRPr="006B4370">
              <w:t xml:space="preserve"> </w:t>
            </w:r>
            <w:r w:rsidRPr="006B4370">
              <w:lastRenderedPageBreak/>
              <w:t>improvement. Teaching is hi</w:t>
            </w:r>
            <w:r>
              <w:t>ghly effective across the provision including in subcontracted provision</w:t>
            </w:r>
            <w:r w:rsidRPr="006B4370">
              <w:t>.</w:t>
            </w:r>
          </w:p>
          <w:p w14:paraId="5F1DD1BC" w14:textId="77777777" w:rsidR="00A37D3B" w:rsidRPr="006B4370" w:rsidRDefault="00A37D3B" w:rsidP="000A4BFC">
            <w:pPr>
              <w:pStyle w:val="Tabletextbullet"/>
            </w:pPr>
            <w:r w:rsidRPr="006B4370">
              <w:t xml:space="preserve">Staff reflect on and debate the way they teach. They feel deeply involved in their own professional development. Leaders have created a climate in which </w:t>
            </w:r>
            <w:r>
              <w:t>staff</w:t>
            </w:r>
            <w:r w:rsidRPr="006B4370">
              <w:t xml:space="preserve"> are motivated and trusted to take risks and innovate in ways</w:t>
            </w:r>
            <w:r>
              <w:t xml:space="preserve"> that are right for their learners</w:t>
            </w:r>
            <w:r w:rsidRPr="006B4370">
              <w:t xml:space="preserve">. </w:t>
            </w:r>
          </w:p>
          <w:p w14:paraId="5F1DD1BD" w14:textId="17D74D1F" w:rsidR="00A37D3B" w:rsidRDefault="00A37D3B" w:rsidP="000A4BFC">
            <w:pPr>
              <w:pStyle w:val="Tabletextbullet"/>
            </w:pPr>
            <w:r w:rsidRPr="006B4370">
              <w:t>The</w:t>
            </w:r>
            <w:r>
              <w:t xml:space="preserve"> range of provision offered is carefully considered and based on a thorough understanding and analysis of a wide range of information, including on local and national economic and social contexts. Learning programmes are very well designed, including in collaboration with employers. These learning programmes ensure that they enable learners to acquire knowledge, understanding and skills, including, where relevant, English, mathematics and information and communication technology (ICT) skills, that prepare them well for future progression to further/higher education and/or sustained employment.</w:t>
            </w:r>
            <w:r w:rsidRPr="006B4370">
              <w:t xml:space="preserve"> </w:t>
            </w:r>
          </w:p>
          <w:p w14:paraId="5F1DD1BE" w14:textId="39B66E5C" w:rsidR="00A37D3B" w:rsidRDefault="00A37D3B" w:rsidP="000A4BFC">
            <w:pPr>
              <w:pStyle w:val="Tabletextbullet"/>
            </w:pPr>
            <w:r>
              <w:t xml:space="preserve">Leaders, managers and governors ensure that the provision of accurate, timely and impartial careers guidance enables learners to make informed choices about their learning programme and that learners are very well prepared for the next stage of their education, training or employment. </w:t>
            </w:r>
          </w:p>
          <w:p w14:paraId="5F1DD1BF" w14:textId="6A64BE55" w:rsidR="00A37D3B" w:rsidRDefault="00A37D3B" w:rsidP="000A4BFC">
            <w:pPr>
              <w:pStyle w:val="Tabletextbullet"/>
            </w:pPr>
            <w:r w:rsidRPr="006B4370">
              <w:t>Leaders promote equality of opportunity and diversity exceptionally well so that the ethos</w:t>
            </w:r>
            <w:r>
              <w:t xml:space="preserve"> and culture of the provider</w:t>
            </w:r>
            <w:r w:rsidRPr="006B4370">
              <w:t xml:space="preserve"> counters any form of direct or indirect discriminatory beha</w:t>
            </w:r>
            <w:r>
              <w:t>viour. Leaders, staff and learners</w:t>
            </w:r>
            <w:r w:rsidRPr="006B4370">
              <w:t xml:space="preserve"> do not tolerate prejudiced behaviour. </w:t>
            </w:r>
            <w:r>
              <w:t>The promotion of fundamental British values is at the heart of the provider’s work.</w:t>
            </w:r>
          </w:p>
          <w:p w14:paraId="5F1DD1C0" w14:textId="6CE8BB90" w:rsidR="00A37D3B" w:rsidRDefault="00A37D3B" w:rsidP="00F54A58">
            <w:pPr>
              <w:pStyle w:val="Tabletextbullet"/>
            </w:pPr>
            <w:r w:rsidRPr="00F54A58">
              <w:t>Learners feel safe and know how to raise concerns. The provider is proactive in assessing safeguarding risks and taking action to prevent them. The provider has a strong track record of raising awareness among staff and learners of safeguarding issues, listening to learners</w:t>
            </w:r>
            <w:r>
              <w:t>’</w:t>
            </w:r>
            <w:r w:rsidRPr="00F54A58">
              <w:t xml:space="preserve"> concerns and acting on them. </w:t>
            </w:r>
          </w:p>
          <w:p w14:paraId="5F1DD1C1" w14:textId="26B49FEE" w:rsidR="00A37D3B" w:rsidRPr="008E70A9" w:rsidRDefault="00A37D3B" w:rsidP="00A37D3B">
            <w:pPr>
              <w:pStyle w:val="Tabletextbullet"/>
            </w:pPr>
            <w:r>
              <w:t>Leaders’ work to protect learners</w:t>
            </w:r>
            <w:r w:rsidRPr="006B4370">
              <w:t xml:space="preserve"> from radicalisation and extremism is exemplary. Lead</w:t>
            </w:r>
            <w:r>
              <w:t>ers respond swiftly where learners</w:t>
            </w:r>
            <w:r w:rsidRPr="006B4370">
              <w:t xml:space="preserve"> are vulnerable to these issues. High</w:t>
            </w:r>
            <w:r>
              <w:t xml:space="preserve"> </w:t>
            </w:r>
            <w:r w:rsidRPr="006B4370">
              <w:t>quality training develops staff</w:t>
            </w:r>
            <w:r>
              <w:t>’</w:t>
            </w:r>
            <w:r w:rsidRPr="006B4370">
              <w:t>s vigilance, confidence an</w:t>
            </w:r>
            <w:r>
              <w:t>d competency to challenge learners’</w:t>
            </w:r>
            <w:r w:rsidRPr="006B4370">
              <w:t xml:space="preserve"> views and encourage debate.</w:t>
            </w:r>
            <w:r w:rsidRPr="008E70A9">
              <w:t xml:space="preserve"> </w:t>
            </w:r>
          </w:p>
        </w:tc>
      </w:tr>
      <w:tr w:rsidR="00A37D3B" w:rsidRPr="004618E5" w14:paraId="5F1DD1D2" w14:textId="77777777" w:rsidTr="00784A5F">
        <w:trPr>
          <w:trHeight w:val="2260"/>
        </w:trPr>
        <w:tc>
          <w:tcPr>
            <w:tcW w:w="9180" w:type="dxa"/>
          </w:tcPr>
          <w:p w14:paraId="4B7BD939" w14:textId="62BE56CC" w:rsidR="00A37D3B" w:rsidRPr="00784A5F" w:rsidRDefault="00A37D3B" w:rsidP="00784A5F">
            <w:pPr>
              <w:pStyle w:val="Tabletextbullet"/>
              <w:numPr>
                <w:ilvl w:val="0"/>
                <w:numId w:val="0"/>
              </w:numPr>
              <w:rPr>
                <w:b/>
              </w:rPr>
            </w:pPr>
            <w:r w:rsidRPr="00784A5F">
              <w:rPr>
                <w:b/>
              </w:rPr>
              <w:lastRenderedPageBreak/>
              <w:t>Good (2)</w:t>
            </w:r>
          </w:p>
          <w:p w14:paraId="5F1DD1C6" w14:textId="30736817" w:rsidR="00A37D3B" w:rsidRPr="008E70A9" w:rsidRDefault="00A37D3B" w:rsidP="00D7340E">
            <w:pPr>
              <w:pStyle w:val="Tabletextbullet"/>
            </w:pPr>
            <w:r w:rsidRPr="008E70A9">
              <w:t>Leaders set high expectations of learners and staff.</w:t>
            </w:r>
            <w:r>
              <w:t xml:space="preserve"> </w:t>
            </w:r>
            <w:r w:rsidRPr="008E70A9">
              <w:t xml:space="preserve">They lead by example to create a culture of respect and tolerance. The positive working relationships </w:t>
            </w:r>
            <w:r w:rsidRPr="00D7340E">
              <w:t>between</w:t>
            </w:r>
            <w:r w:rsidRPr="008E70A9">
              <w:t xml:space="preserve"> leaders, staff and learners support the progress of all learners at the provider.</w:t>
            </w:r>
          </w:p>
          <w:p w14:paraId="5F1DD1C7" w14:textId="56DA3FB0" w:rsidR="00A37D3B" w:rsidRPr="008E70A9" w:rsidRDefault="00A37D3B" w:rsidP="00195BCD">
            <w:pPr>
              <w:pStyle w:val="Tabletextbullet"/>
            </w:pPr>
            <w:r w:rsidRPr="008E70A9">
              <w:t>Leaders</w:t>
            </w:r>
            <w:r>
              <w:t>, managers</w:t>
            </w:r>
            <w:r w:rsidRPr="008E70A9">
              <w:t xml:space="preserve"> and governors are ambitious for all learners and promote improvement effectively. The provider</w:t>
            </w:r>
            <w:r>
              <w:t>’</w:t>
            </w:r>
            <w:r w:rsidRPr="008E70A9">
              <w:t>s actions secure improvement in the quality of provision and outcomes for learners. The provider has the necessary resources to sustain the quality of provision and continue making the necessary improvements.</w:t>
            </w:r>
          </w:p>
          <w:p w14:paraId="5F1DD1C8" w14:textId="3558444F" w:rsidR="00A37D3B" w:rsidRPr="008E70A9" w:rsidRDefault="00A37D3B" w:rsidP="00195BCD">
            <w:pPr>
              <w:pStyle w:val="Tabletextbullet"/>
            </w:pPr>
            <w:r w:rsidRPr="008E70A9">
              <w:t>Leaders</w:t>
            </w:r>
            <w:r>
              <w:t>, managers</w:t>
            </w:r>
            <w:r w:rsidRPr="008E70A9">
              <w:t xml:space="preserve"> and governors have an accurate and comprehensive understanding of the quality of education at the provider, including in sub-contracted provision. This helps them </w:t>
            </w:r>
            <w:r>
              <w:t xml:space="preserve">to </w:t>
            </w:r>
            <w:r w:rsidRPr="008E70A9">
              <w:t>plan, monitor and refine actions to improve all key aspects of the provider</w:t>
            </w:r>
            <w:r>
              <w:t>’</w:t>
            </w:r>
            <w:r w:rsidRPr="008E70A9">
              <w:t>s work.</w:t>
            </w:r>
          </w:p>
          <w:p w14:paraId="5F1DD1C9" w14:textId="0D3F29C0" w:rsidR="00A37D3B" w:rsidRPr="008E70A9" w:rsidRDefault="00A37D3B" w:rsidP="00195BCD">
            <w:pPr>
              <w:pStyle w:val="Tabletextbullet"/>
            </w:pPr>
            <w:r w:rsidRPr="008E70A9">
              <w:t>Leaders</w:t>
            </w:r>
            <w:r>
              <w:t>, managers</w:t>
            </w:r>
            <w:r w:rsidRPr="008E70A9">
              <w:t xml:space="preserve"> and governors use performance management effectively to improve teaching. They use accurate monitoring to identify and spread </w:t>
            </w:r>
            <w:r>
              <w:t>good</w:t>
            </w:r>
            <w:r w:rsidRPr="008E70A9">
              <w:t xml:space="preserve"> practice across the provider, including in subcontracted provision.</w:t>
            </w:r>
          </w:p>
          <w:p w14:paraId="5F1DD1CA" w14:textId="77777777" w:rsidR="00A37D3B" w:rsidRPr="00195BCD" w:rsidRDefault="00A37D3B" w:rsidP="00E34393">
            <w:pPr>
              <w:pStyle w:val="Tabletextbullet"/>
            </w:pPr>
            <w:r>
              <w:t>Staff</w:t>
            </w:r>
            <w:r w:rsidRPr="008E70A9">
              <w:t xml:space="preserve"> value their continuing professional development. It is having a positive impact on their teaching and the progress learners make. Teaching is consistently strong across the provider or improving </w:t>
            </w:r>
            <w:r w:rsidRPr="00195BCD">
              <w:t>rapidly.</w:t>
            </w:r>
          </w:p>
          <w:p w14:paraId="5F1DD1CB" w14:textId="1DC7632D" w:rsidR="00A37D3B" w:rsidRPr="00195BCD" w:rsidRDefault="00A37D3B" w:rsidP="00195BCD">
            <w:pPr>
              <w:pStyle w:val="CommentText"/>
              <w:numPr>
                <w:ilvl w:val="0"/>
                <w:numId w:val="9"/>
              </w:numPr>
              <w:spacing w:before="60" w:after="60"/>
              <w:contextualSpacing/>
              <w:rPr>
                <w:sz w:val="22"/>
                <w:szCs w:val="24"/>
              </w:rPr>
            </w:pPr>
            <w:r w:rsidRPr="00195BCD">
              <w:rPr>
                <w:sz w:val="22"/>
                <w:szCs w:val="24"/>
              </w:rPr>
              <w:lastRenderedPageBreak/>
              <w:t>Governors hold senior leaders stringently to account for all aspects of the provider</w:t>
            </w:r>
            <w:r>
              <w:rPr>
                <w:sz w:val="22"/>
                <w:szCs w:val="24"/>
              </w:rPr>
              <w:t>’</w:t>
            </w:r>
            <w:r w:rsidRPr="00195BCD">
              <w:rPr>
                <w:sz w:val="22"/>
                <w:szCs w:val="24"/>
              </w:rPr>
              <w:t xml:space="preserve">s performance, ensuring that the skilful deployment of staff and resources delivers good or improving outcomes for learners. </w:t>
            </w:r>
          </w:p>
          <w:p w14:paraId="5F1DD1CC" w14:textId="4B3173F4" w:rsidR="00A37D3B" w:rsidRPr="00195BCD" w:rsidRDefault="00A37D3B" w:rsidP="00195BCD">
            <w:pPr>
              <w:pStyle w:val="CommentText"/>
              <w:numPr>
                <w:ilvl w:val="0"/>
                <w:numId w:val="9"/>
              </w:numPr>
              <w:spacing w:before="60" w:after="60"/>
              <w:contextualSpacing/>
              <w:rPr>
                <w:sz w:val="22"/>
                <w:szCs w:val="24"/>
              </w:rPr>
            </w:pPr>
            <w:r w:rsidRPr="00195BCD">
              <w:rPr>
                <w:sz w:val="22"/>
                <w:szCs w:val="24"/>
              </w:rPr>
              <w:t>Leaders and managers review the provision well to ensure that the provision offered is relevant to local and</w:t>
            </w:r>
            <w:r>
              <w:rPr>
                <w:sz w:val="22"/>
                <w:szCs w:val="24"/>
              </w:rPr>
              <w:t>/or</w:t>
            </w:r>
            <w:r w:rsidRPr="00195BCD">
              <w:rPr>
                <w:sz w:val="22"/>
                <w:szCs w:val="24"/>
              </w:rPr>
              <w:t xml:space="preserve"> national priorities. </w:t>
            </w:r>
          </w:p>
          <w:p w14:paraId="5F1DD1CD" w14:textId="048693A6" w:rsidR="00A37D3B" w:rsidRPr="008E70A9" w:rsidRDefault="00A37D3B" w:rsidP="00195BCD">
            <w:pPr>
              <w:pStyle w:val="Tabletextbullet"/>
            </w:pPr>
            <w:r>
              <w:t>Learning programmes are well designed to ensure that learners acquire knowledge, understanding and skills, including, where relevant, in English, mathematics ICT, so that they can progress to further/higher education and/or sustained employment.</w:t>
            </w:r>
            <w:r w:rsidRPr="006B4370">
              <w:t xml:space="preserve"> </w:t>
            </w:r>
            <w:r w:rsidRPr="008E70A9">
              <w:t>Leaders</w:t>
            </w:r>
            <w:r>
              <w:t xml:space="preserve">, </w:t>
            </w:r>
            <w:r w:rsidRPr="008E70A9">
              <w:t>managers</w:t>
            </w:r>
            <w:r>
              <w:t xml:space="preserve"> and governors</w:t>
            </w:r>
            <w:r w:rsidRPr="008E70A9">
              <w:t xml:space="preserve"> provide impartial </w:t>
            </w:r>
            <w:r>
              <w:t>careers guidance</w:t>
            </w:r>
            <w:r w:rsidRPr="008E70A9">
              <w:t xml:space="preserve"> that enable</w:t>
            </w:r>
            <w:r>
              <w:t>s</w:t>
            </w:r>
            <w:r w:rsidRPr="008E70A9">
              <w:t xml:space="preserve"> learners to make informed decisions about their next steps. </w:t>
            </w:r>
          </w:p>
          <w:p w14:paraId="5F1DD1CE" w14:textId="77777777" w:rsidR="00A37D3B" w:rsidRPr="008E70A9" w:rsidRDefault="00A37D3B" w:rsidP="00195BCD">
            <w:pPr>
              <w:pStyle w:val="Tabletextbullet"/>
            </w:pPr>
            <w:r w:rsidRPr="008E70A9">
              <w:t>Leaders promote equality of opportunity and diversity, resulting in a positive learning environment. Staff and learners work together to prevent any form of direct or indirect discriminatory behaviour. Leaders, staff and learners do not tolerate prejudiced behaviour and fundamental British values are promoted actively.</w:t>
            </w:r>
          </w:p>
          <w:p w14:paraId="5F1DD1CF" w14:textId="1E191BC2" w:rsidR="00A37D3B" w:rsidRPr="008E70A9" w:rsidRDefault="00A37D3B" w:rsidP="00195BCD">
            <w:pPr>
              <w:pStyle w:val="Tabletextbullet"/>
            </w:pPr>
            <w:r w:rsidRPr="008E70A9">
              <w:t xml:space="preserve">Safeguarding is effective. </w:t>
            </w:r>
            <w:r w:rsidRPr="00F54A58">
              <w:t>The provider assesses risk</w:t>
            </w:r>
            <w:r>
              <w:t xml:space="preserve"> appropriately</w:t>
            </w:r>
            <w:r w:rsidRPr="00F54A58">
              <w:t>, taking action to prevent harm and reporting safeguarding concerns. The provider raises awareness of safeguarding issues among staff and learners. The provider listens to and acts on learners</w:t>
            </w:r>
            <w:r>
              <w:t>’</w:t>
            </w:r>
            <w:r w:rsidRPr="00F54A58">
              <w:t xml:space="preserve"> concerns.</w:t>
            </w:r>
          </w:p>
          <w:p w14:paraId="5F1DD1D1" w14:textId="444A9879" w:rsidR="00A37D3B" w:rsidRPr="008E70A9" w:rsidRDefault="00A37D3B" w:rsidP="001237A9">
            <w:pPr>
              <w:pStyle w:val="Tabletextbullet"/>
            </w:pPr>
            <w:r w:rsidRPr="008E70A9">
              <w:t>Leaders protect learners from radicalisation and extremism. Staff are trained and increasingly vigilant, confident and competent to encourage open discussion with learners.</w:t>
            </w:r>
          </w:p>
        </w:tc>
      </w:tr>
      <w:tr w:rsidR="00A37D3B" w:rsidRPr="004618E5" w14:paraId="5F1DD1D8" w14:textId="77777777" w:rsidTr="00784A5F">
        <w:tc>
          <w:tcPr>
            <w:tcW w:w="9180" w:type="dxa"/>
          </w:tcPr>
          <w:p w14:paraId="33366EEE" w14:textId="0D84AB9B" w:rsidR="00A37D3B" w:rsidRPr="00784A5F" w:rsidRDefault="00A37D3B" w:rsidP="00784A5F">
            <w:pPr>
              <w:pStyle w:val="Tabletextbullet"/>
              <w:numPr>
                <w:ilvl w:val="0"/>
                <w:numId w:val="0"/>
              </w:numPr>
              <w:rPr>
                <w:b/>
              </w:rPr>
            </w:pPr>
            <w:r>
              <w:rPr>
                <w:b/>
              </w:rPr>
              <w:lastRenderedPageBreak/>
              <w:t>Requires improvement (3)</w:t>
            </w:r>
          </w:p>
          <w:p w14:paraId="5F1DD1D5" w14:textId="77777777" w:rsidR="00A37D3B" w:rsidRDefault="00A37D3B" w:rsidP="00D7340E">
            <w:pPr>
              <w:pStyle w:val="Tabletextbullet"/>
            </w:pPr>
            <w:r>
              <w:t xml:space="preserve">Leadership and management are not yet good. </w:t>
            </w:r>
          </w:p>
          <w:p w14:paraId="5F1DD1D7" w14:textId="38C9AAD0" w:rsidR="00A37D3B" w:rsidRPr="004618E5" w:rsidRDefault="00A37D3B" w:rsidP="00D7340E">
            <w:pPr>
              <w:pStyle w:val="Tabletextbullet"/>
            </w:pPr>
            <w:r>
              <w:t>Safeguarding is effective.</w:t>
            </w:r>
          </w:p>
        </w:tc>
      </w:tr>
      <w:tr w:rsidR="00A37D3B" w:rsidRPr="004618E5" w14:paraId="5F1DD1E5" w14:textId="77777777" w:rsidTr="00784A5F">
        <w:tc>
          <w:tcPr>
            <w:tcW w:w="9180" w:type="dxa"/>
          </w:tcPr>
          <w:p w14:paraId="68F59D61" w14:textId="77777777" w:rsidR="00A37D3B" w:rsidRPr="00784A5F" w:rsidRDefault="00A37D3B" w:rsidP="001237A9">
            <w:pPr>
              <w:pStyle w:val="Tabletext-left"/>
              <w:rPr>
                <w:b/>
              </w:rPr>
            </w:pPr>
            <w:r w:rsidRPr="00784A5F">
              <w:rPr>
                <w:b/>
              </w:rPr>
              <w:t xml:space="preserve">Inadequate (4) </w:t>
            </w:r>
          </w:p>
          <w:p w14:paraId="5F1DD1DB" w14:textId="77777777" w:rsidR="00A37D3B" w:rsidRPr="00E63CC0" w:rsidRDefault="00A37D3B" w:rsidP="001237A9">
            <w:pPr>
              <w:pStyle w:val="Tabletext-left"/>
              <w:rPr>
                <w:b/>
              </w:rPr>
            </w:pPr>
            <w:r w:rsidRPr="00E63CC0">
              <w:rPr>
                <w:b/>
              </w:rPr>
              <w:t>Leadership and management are likely to be inadequate if one or more of the following applies:</w:t>
            </w:r>
          </w:p>
          <w:p w14:paraId="5F1DD1DC" w14:textId="29551551" w:rsidR="00A37D3B" w:rsidRPr="00E709D7" w:rsidRDefault="00A37D3B" w:rsidP="000A4BFC">
            <w:pPr>
              <w:pStyle w:val="Tabletextbullet"/>
            </w:pPr>
            <w:r w:rsidRPr="00E709D7">
              <w:t>Capacity for securing further improvement</w:t>
            </w:r>
            <w:r>
              <w:t>, including in subcontracted provision, is</w:t>
            </w:r>
            <w:r w:rsidRPr="00E709D7">
              <w:t xml:space="preserve"> poor and the improvements leaders and governors have made are unsustainable, too slow or overly dependent on external support.</w:t>
            </w:r>
          </w:p>
          <w:p w14:paraId="5F1DD1DD" w14:textId="401F7DE5" w:rsidR="00A37D3B" w:rsidRPr="008E70A9" w:rsidRDefault="00A37D3B" w:rsidP="000A4BFC">
            <w:pPr>
              <w:pStyle w:val="Tabletextbullet"/>
            </w:pPr>
            <w:r w:rsidRPr="008E70A9">
              <w:t>Leaders are not doing enough to tackle poor teaching, learning and assessment</w:t>
            </w:r>
            <w:r w:rsidR="008E1978">
              <w:t>. This</w:t>
            </w:r>
            <w:r w:rsidRPr="008E70A9">
              <w:t xml:space="preserve"> significantly impairs the progress of learners or groups of learners.</w:t>
            </w:r>
          </w:p>
          <w:p w14:paraId="5F1DD1DE" w14:textId="77777777" w:rsidR="00A37D3B" w:rsidRPr="008E70A9" w:rsidRDefault="00A37D3B" w:rsidP="000A4BFC">
            <w:pPr>
              <w:pStyle w:val="Tabletextbullet"/>
            </w:pPr>
            <w:r w:rsidRPr="008E70A9">
              <w:t xml:space="preserve">Leaders are not aware of or are not taking effective action to stem the decline in the quality of provision or in outcomes for learners. </w:t>
            </w:r>
          </w:p>
          <w:p w14:paraId="5F1DD1DF" w14:textId="132DA03F" w:rsidR="00A37D3B" w:rsidRPr="008E70A9" w:rsidRDefault="00A37D3B" w:rsidP="000A4BFC">
            <w:pPr>
              <w:pStyle w:val="Tabletextbullet"/>
            </w:pPr>
            <w:r w:rsidRPr="00E709D7">
              <w:t xml:space="preserve">The </w:t>
            </w:r>
            <w:r>
              <w:t>range of provision offered</w:t>
            </w:r>
            <w:r w:rsidRPr="00E709D7">
              <w:t xml:space="preserve"> fails to meet the needs of </w:t>
            </w:r>
            <w:r>
              <w:t xml:space="preserve">learners, employers or the local community as reflected by the low proportion of learners </w:t>
            </w:r>
            <w:r w:rsidR="008E1978">
              <w:t xml:space="preserve">who </w:t>
            </w:r>
            <w:r>
              <w:t>progress to destinations relevant to their career aims.</w:t>
            </w:r>
          </w:p>
          <w:p w14:paraId="5F1DD1E0" w14:textId="77777777" w:rsidR="00A37D3B" w:rsidRPr="008E70A9" w:rsidRDefault="00A37D3B" w:rsidP="000A4BFC">
            <w:pPr>
              <w:pStyle w:val="Tabletextbullet"/>
            </w:pPr>
            <w:r w:rsidRPr="008E70A9">
              <w:t>The provision does not equip learners with the skills, knowledge or understanding required to enable them to progress to their next steps.</w:t>
            </w:r>
          </w:p>
          <w:p w14:paraId="5F1DD1E1" w14:textId="77777777" w:rsidR="00A37D3B" w:rsidRPr="008E70A9" w:rsidRDefault="00A37D3B" w:rsidP="000A4BFC">
            <w:pPr>
              <w:pStyle w:val="Tabletextbullet"/>
            </w:pPr>
            <w:r w:rsidRPr="008E70A9">
              <w:t>Leaders are not taking effective steps to secure positive destinations for learners and are not preparing them for life in modern Britain.</w:t>
            </w:r>
          </w:p>
          <w:p w14:paraId="5F1DD1E2" w14:textId="5869537F" w:rsidR="00A37D3B" w:rsidRDefault="00A37D3B" w:rsidP="000A4BFC">
            <w:pPr>
              <w:pStyle w:val="Tabletextbullet"/>
            </w:pPr>
            <w:r w:rsidRPr="00E709D7">
              <w:t>Leaders</w:t>
            </w:r>
            <w:r>
              <w:t>, managers</w:t>
            </w:r>
            <w:r w:rsidRPr="00E709D7">
              <w:t xml:space="preserve"> and governors, through their words, actions or influence, directly and/or indirectly, undermine or fail to promote equality of opportunity. They do not prevent discriminatory behaviour </w:t>
            </w:r>
            <w:r w:rsidR="008E1978">
              <w:t>or</w:t>
            </w:r>
            <w:r w:rsidRPr="00E709D7">
              <w:t xml:space="preserve"> prejudiced actions and views. </w:t>
            </w:r>
          </w:p>
          <w:p w14:paraId="5F1DD1E3" w14:textId="4DE670CF" w:rsidR="00A37D3B" w:rsidRPr="00E709D7" w:rsidRDefault="00A37D3B" w:rsidP="000A4BFC">
            <w:pPr>
              <w:pStyle w:val="Tabletextbullet"/>
            </w:pPr>
            <w:r w:rsidRPr="00E709D7">
              <w:t>Safegua</w:t>
            </w:r>
            <w:r>
              <w:t>rding is ineffective. The provider’</w:t>
            </w:r>
            <w:r w:rsidRPr="00E709D7">
              <w:t>s arra</w:t>
            </w:r>
            <w:r>
              <w:t>ngements for safeguarding learners</w:t>
            </w:r>
            <w:r w:rsidRPr="00E709D7">
              <w:t xml:space="preserve"> do not meet statutory requirements</w:t>
            </w:r>
            <w:r w:rsidR="008E1978">
              <w:t xml:space="preserve"> or they</w:t>
            </w:r>
            <w:r w:rsidR="008E1978" w:rsidRPr="00E709D7">
              <w:t xml:space="preserve"> </w:t>
            </w:r>
            <w:r w:rsidRPr="00E709D7">
              <w:t>give serious cause for concern</w:t>
            </w:r>
            <w:r w:rsidR="008E1978">
              <w:t>;</w:t>
            </w:r>
            <w:r w:rsidRPr="00E709D7">
              <w:t xml:space="preserve"> insufficient action is taken to remedy weaknesses following a serious incident.</w:t>
            </w:r>
          </w:p>
          <w:p w14:paraId="5F1DD1E4" w14:textId="77777777" w:rsidR="00A37D3B" w:rsidRPr="008E70A9" w:rsidRDefault="00A37D3B" w:rsidP="000A4BFC">
            <w:pPr>
              <w:pStyle w:val="Tabletextbullet"/>
            </w:pPr>
            <w:r w:rsidRPr="00E709D7">
              <w:lastRenderedPageBreak/>
              <w:t>Leaders</w:t>
            </w:r>
            <w:r>
              <w:t>, managers</w:t>
            </w:r>
            <w:r w:rsidRPr="00E709D7">
              <w:t xml:space="preserve"> and gov</w:t>
            </w:r>
            <w:r>
              <w:t>ernors are not protecting learners</w:t>
            </w:r>
            <w:r w:rsidRPr="00E709D7">
              <w:t xml:space="preserve"> from radicalisation</w:t>
            </w:r>
            <w:r>
              <w:t xml:space="preserve"> and extremist views when learners</w:t>
            </w:r>
            <w:r w:rsidRPr="00E709D7">
              <w:t xml:space="preserve"> are vulnerable to these. Policy and pract</w:t>
            </w:r>
            <w:r>
              <w:t>ice are poor, which means learners</w:t>
            </w:r>
            <w:r w:rsidRPr="00E709D7">
              <w:t xml:space="preserve"> are at risk.</w:t>
            </w:r>
          </w:p>
        </w:tc>
      </w:tr>
    </w:tbl>
    <w:p w14:paraId="5F1DD1E6" w14:textId="31A3790B" w:rsidR="009754C0" w:rsidRDefault="009754C0" w:rsidP="009754C0"/>
    <w:p w14:paraId="5F1DD1E7" w14:textId="77777777" w:rsidR="009754C0" w:rsidRDefault="009754C0" w:rsidP="00D7340E">
      <w:pPr>
        <w:pStyle w:val="Heading2"/>
      </w:pPr>
      <w:bookmarkStart w:id="111" w:name="_Toc422082017"/>
      <w:r w:rsidRPr="004618E5">
        <w:t>Quality of teaching, learning and assessment</w:t>
      </w:r>
      <w:bookmarkEnd w:id="111"/>
    </w:p>
    <w:p w14:paraId="5F1DD1E8" w14:textId="77777777" w:rsidR="009754C0" w:rsidRDefault="009754C0" w:rsidP="00B8443F">
      <w:pPr>
        <w:pStyle w:val="Numberedparagraph"/>
      </w:pPr>
      <w:r w:rsidRPr="00937C9C">
        <w:t xml:space="preserve">The </w:t>
      </w:r>
      <w:r>
        <w:t xml:space="preserve">CIF </w:t>
      </w:r>
      <w:r w:rsidRPr="00937C9C">
        <w:t xml:space="preserve">sets out the main criteria for judging the </w:t>
      </w:r>
      <w:r>
        <w:t xml:space="preserve">quality of teaching, learning and assessment. </w:t>
      </w:r>
    </w:p>
    <w:p w14:paraId="5F1DD1E9" w14:textId="7032CC22" w:rsidR="009754C0" w:rsidRDefault="009754C0" w:rsidP="00B8443F">
      <w:pPr>
        <w:pStyle w:val="Numberedparagraph"/>
      </w:pPr>
      <w:r>
        <w:t>In making this judgement</w:t>
      </w:r>
      <w:r w:rsidR="00717442">
        <w:t>,</w:t>
      </w:r>
      <w:r>
        <w:t xml:space="preserve"> i</w:t>
      </w:r>
      <w:r w:rsidRPr="00937C9C">
        <w:t>nspectors will consider</w:t>
      </w:r>
      <w:r>
        <w:t xml:space="preserve"> the extent to which</w:t>
      </w:r>
      <w:r w:rsidRPr="00937C9C">
        <w:t>:</w:t>
      </w:r>
      <w:r w:rsidR="008340DF">
        <w:t xml:space="preserve"> </w:t>
      </w:r>
    </w:p>
    <w:p w14:paraId="5F1DD1EA" w14:textId="316687E6" w:rsidR="009754C0" w:rsidRPr="004618E5" w:rsidRDefault="009754C0" w:rsidP="00D7340E">
      <w:pPr>
        <w:pStyle w:val="Bulletsspaced"/>
      </w:pPr>
      <w:r w:rsidRPr="004618E5">
        <w:t xml:space="preserve">teaching and </w:t>
      </w:r>
      <w:r>
        <w:t xml:space="preserve">assessment </w:t>
      </w:r>
      <w:r w:rsidRPr="004618E5">
        <w:t>methods</w:t>
      </w:r>
      <w:r>
        <w:t xml:space="preserve"> and resources</w:t>
      </w:r>
      <w:r w:rsidRPr="004618E5">
        <w:t xml:space="preserve"> inspire and challenge all learners and meet their different needs, including the most able and the most disadvantaged, enabling them to </w:t>
      </w:r>
      <w:r w:rsidR="00843C3D">
        <w:t xml:space="preserve">enjoy learning and </w:t>
      </w:r>
      <w:r w:rsidRPr="004618E5">
        <w:t xml:space="preserve">develop their knowledge, skills and understanding </w:t>
      </w:r>
    </w:p>
    <w:p w14:paraId="5F1DD1EB" w14:textId="77777777" w:rsidR="009754C0" w:rsidRPr="004618E5" w:rsidRDefault="009754C0" w:rsidP="00D7340E">
      <w:pPr>
        <w:pStyle w:val="Bulletsspaced"/>
      </w:pPr>
      <w:r w:rsidRPr="004618E5">
        <w:t>learners are supported to achieve their learning goals, both in and between learning sessions</w:t>
      </w:r>
    </w:p>
    <w:p w14:paraId="5F1DD1EC" w14:textId="1456E488" w:rsidR="009754C0" w:rsidRPr="004618E5" w:rsidRDefault="009754C0" w:rsidP="00D7340E">
      <w:pPr>
        <w:pStyle w:val="Bulletsspaced"/>
      </w:pPr>
      <w:r w:rsidRPr="004618E5">
        <w:t xml:space="preserve">staff have qualifications, training, subject knowledge and experience relevant to their roles and use these to </w:t>
      </w:r>
      <w:r>
        <w:t xml:space="preserve">plan and deliver </w:t>
      </w:r>
      <w:r w:rsidRPr="004618E5">
        <w:t xml:space="preserve">learning appropriate to learners </w:t>
      </w:r>
      <w:r>
        <w:t>of all abilities</w:t>
      </w:r>
      <w:r w:rsidR="0078479E">
        <w:t>,</w:t>
      </w:r>
      <w:r w:rsidRPr="004618E5">
        <w:t xml:space="preserve"> reflect </w:t>
      </w:r>
      <w:r w:rsidR="00717442">
        <w:t>good</w:t>
      </w:r>
      <w:r w:rsidR="00717442" w:rsidRPr="004618E5">
        <w:t xml:space="preserve"> </w:t>
      </w:r>
      <w:r w:rsidRPr="004618E5">
        <w:t>industry practice and meet employers</w:t>
      </w:r>
      <w:r w:rsidR="007E2B32">
        <w:t>’</w:t>
      </w:r>
      <w:r w:rsidRPr="004618E5">
        <w:t xml:space="preserve"> needs</w:t>
      </w:r>
    </w:p>
    <w:p w14:paraId="5F1DD1ED" w14:textId="6489EE80" w:rsidR="009754C0" w:rsidRPr="004618E5" w:rsidRDefault="009754C0" w:rsidP="00D7340E">
      <w:pPr>
        <w:pStyle w:val="Bulletsspaced"/>
      </w:pPr>
      <w:r w:rsidRPr="004618E5">
        <w:t>staff identify learners</w:t>
      </w:r>
      <w:r w:rsidR="007E2B32">
        <w:t>’</w:t>
      </w:r>
      <w:r w:rsidRPr="004618E5">
        <w:t xml:space="preserve"> support</w:t>
      </w:r>
      <w:r>
        <w:t xml:space="preserve"> and additional learning </w:t>
      </w:r>
      <w:r w:rsidRPr="004618E5">
        <w:t xml:space="preserve">needs quickly and accurately through effective initial assessment, leading to </w:t>
      </w:r>
      <w:r>
        <w:t xml:space="preserve">the provision of high quality and effective support to help </w:t>
      </w:r>
      <w:r w:rsidR="00843C3D">
        <w:t>learners</w:t>
      </w:r>
      <w:r>
        <w:t xml:space="preserve"> achieve as well as they can</w:t>
      </w:r>
    </w:p>
    <w:p w14:paraId="5F1DD1EE" w14:textId="77777777" w:rsidR="009754C0" w:rsidRPr="004618E5" w:rsidRDefault="009754C0" w:rsidP="00D7340E">
      <w:pPr>
        <w:pStyle w:val="Bulletsspaced"/>
      </w:pPr>
      <w:r w:rsidRPr="004618E5">
        <w:t xml:space="preserve">staff work with learners </w:t>
      </w:r>
      <w:r>
        <w:t xml:space="preserve">to </w:t>
      </w:r>
      <w:r w:rsidRPr="004618E5">
        <w:t>ensure that teaching</w:t>
      </w:r>
      <w:r>
        <w:t xml:space="preserve">, </w:t>
      </w:r>
      <w:r w:rsidRPr="004618E5">
        <w:t>learning</w:t>
      </w:r>
      <w:r>
        <w:t xml:space="preserve"> and assessment</w:t>
      </w:r>
      <w:r w:rsidRPr="004618E5">
        <w:t xml:space="preserve"> are tailored to enable </w:t>
      </w:r>
      <w:r>
        <w:t xml:space="preserve">all </w:t>
      </w:r>
      <w:r w:rsidRPr="004618E5">
        <w:t xml:space="preserve">learners to </w:t>
      </w:r>
      <w:r>
        <w:t xml:space="preserve">make </w:t>
      </w:r>
      <w:r w:rsidR="00FE413E">
        <w:t xml:space="preserve">good </w:t>
      </w:r>
      <w:r w:rsidRPr="004618E5">
        <w:t>progress and prepare for their next steps</w:t>
      </w:r>
    </w:p>
    <w:p w14:paraId="5F1DD1EF" w14:textId="1A8F8E14" w:rsidR="009754C0" w:rsidRPr="004618E5" w:rsidRDefault="009754C0" w:rsidP="00D7340E">
      <w:pPr>
        <w:pStyle w:val="Bulletsspaced"/>
      </w:pPr>
      <w:r w:rsidRPr="004618E5">
        <w:t>staff assess learners</w:t>
      </w:r>
      <w:r w:rsidR="007E2B32">
        <w:t>’</w:t>
      </w:r>
      <w:r w:rsidRPr="004618E5">
        <w:t xml:space="preserve"> progress</w:t>
      </w:r>
      <w:r>
        <w:t xml:space="preserve"> and performance</w:t>
      </w:r>
      <w:r w:rsidRPr="004618E5">
        <w:t xml:space="preserve"> and ensure that assessments and reviews are timely, </w:t>
      </w:r>
      <w:r w:rsidR="00843C3D">
        <w:t>frequent</w:t>
      </w:r>
      <w:r w:rsidRPr="004618E5">
        <w:t xml:space="preserve">, fair, informative and reliable </w:t>
      </w:r>
    </w:p>
    <w:p w14:paraId="5F1DD1F0" w14:textId="0C70D73A" w:rsidR="009754C0" w:rsidRPr="004618E5" w:rsidRDefault="009754C0" w:rsidP="00D7340E">
      <w:pPr>
        <w:pStyle w:val="Bulletsspaced"/>
      </w:pPr>
      <w:r w:rsidRPr="004618E5">
        <w:t>learners receive clear and constructive feedback</w:t>
      </w:r>
      <w:r w:rsidR="008340DF">
        <w:t xml:space="preserve"> </w:t>
      </w:r>
      <w:r w:rsidRPr="004618E5">
        <w:t>through assessment</w:t>
      </w:r>
      <w:r w:rsidR="0078479E">
        <w:t xml:space="preserve"> and progress reviews</w:t>
      </w:r>
      <w:r w:rsidRPr="004618E5">
        <w:t xml:space="preserve"> and/or </w:t>
      </w:r>
      <w:r w:rsidR="0078479E">
        <w:t xml:space="preserve">during </w:t>
      </w:r>
      <w:r w:rsidRPr="004618E5">
        <w:t>personal tutorials so that they know what they have to do</w:t>
      </w:r>
      <w:r w:rsidRPr="004E0BDD">
        <w:t xml:space="preserve"> </w:t>
      </w:r>
      <w:r w:rsidRPr="004618E5">
        <w:t>to impr</w:t>
      </w:r>
      <w:r>
        <w:t>ove their skills, knowledge and understanding</w:t>
      </w:r>
      <w:r w:rsidRPr="004618E5">
        <w:t xml:space="preserve"> to </w:t>
      </w:r>
      <w:r>
        <w:t xml:space="preserve">achieve </w:t>
      </w:r>
      <w:r w:rsidRPr="004618E5">
        <w:t>their full potential</w:t>
      </w:r>
    </w:p>
    <w:p w14:paraId="5F1DD1F1" w14:textId="5FFD75E1" w:rsidR="009754C0" w:rsidRPr="004618E5" w:rsidRDefault="009754C0" w:rsidP="00D7340E">
      <w:pPr>
        <w:pStyle w:val="Bulletsspaced"/>
      </w:pPr>
      <w:r w:rsidRPr="004618E5">
        <w:t>employers, parents and carers, as appropriate, are engaged in</w:t>
      </w:r>
      <w:r>
        <w:t xml:space="preserve"> planning learners</w:t>
      </w:r>
      <w:r w:rsidR="007E2B32">
        <w:t>’</w:t>
      </w:r>
      <w:r>
        <w:t xml:space="preserve"> development</w:t>
      </w:r>
      <w:r w:rsidR="00717442">
        <w:t>;</w:t>
      </w:r>
      <w:r w:rsidRPr="004618E5">
        <w:t xml:space="preserve"> </w:t>
      </w:r>
      <w:r>
        <w:t xml:space="preserve">they are </w:t>
      </w:r>
      <w:r w:rsidRPr="004618E5">
        <w:t>kept informed by the provider of each learners</w:t>
      </w:r>
      <w:r w:rsidR="007E2B32">
        <w:t>’</w:t>
      </w:r>
      <w:r w:rsidRPr="004618E5">
        <w:t xml:space="preserve"> attendance, </w:t>
      </w:r>
      <w:r>
        <w:t xml:space="preserve">progress </w:t>
      </w:r>
      <w:r w:rsidRPr="004618E5">
        <w:t>and improvement, where appropriate</w:t>
      </w:r>
    </w:p>
    <w:p w14:paraId="5F1DD1F2" w14:textId="77777777" w:rsidR="009754C0" w:rsidRPr="004618E5" w:rsidRDefault="009754C0" w:rsidP="00D7340E">
      <w:pPr>
        <w:pStyle w:val="Bulletsspaced"/>
      </w:pPr>
      <w:r w:rsidRPr="004618E5">
        <w:t xml:space="preserve">teaching, learning and assessment promote equality, </w:t>
      </w:r>
      <w:r>
        <w:t xml:space="preserve">raise awareness of </w:t>
      </w:r>
      <w:r w:rsidRPr="004618E5">
        <w:t>diversity and tackle discrimination, victimisation, harassment, stereotyping, radicalisation and bullying</w:t>
      </w:r>
    </w:p>
    <w:p w14:paraId="5F1DD1F3" w14:textId="7D0E3D64" w:rsidR="009754C0" w:rsidRPr="004618E5" w:rsidRDefault="009754C0" w:rsidP="00D7340E">
      <w:pPr>
        <w:pStyle w:val="Bulletsspaced"/>
      </w:pPr>
      <w:r w:rsidRPr="004618E5">
        <w:t>staff are aware of and plan for individual learners</w:t>
      </w:r>
      <w:r w:rsidR="007E2B32">
        <w:t>’</w:t>
      </w:r>
      <w:r w:rsidRPr="004618E5">
        <w:t xml:space="preserve"> diverse needs in teaching or training sessions</w:t>
      </w:r>
      <w:r w:rsidR="0080639C">
        <w:t xml:space="preserve"> and provide effective support</w:t>
      </w:r>
      <w:r w:rsidR="00F45335">
        <w:t>,</w:t>
      </w:r>
      <w:r w:rsidRPr="004618E5">
        <w:t xml:space="preserve"> including </w:t>
      </w:r>
      <w:r w:rsidR="0080639C">
        <w:lastRenderedPageBreak/>
        <w:t xml:space="preserve">making </w:t>
      </w:r>
      <w:r w:rsidRPr="004618E5">
        <w:t xml:space="preserve">reasonable adjustments for </w:t>
      </w:r>
      <w:r w:rsidR="00717442">
        <w:t xml:space="preserve">disabled </w:t>
      </w:r>
      <w:r w:rsidRPr="004618E5">
        <w:t xml:space="preserve">learners </w:t>
      </w:r>
      <w:r w:rsidR="00717442">
        <w:t xml:space="preserve">or those </w:t>
      </w:r>
      <w:r w:rsidRPr="004618E5">
        <w:t>with special educational needs</w:t>
      </w:r>
    </w:p>
    <w:p w14:paraId="5F1DD1F4" w14:textId="610C4D35" w:rsidR="009754C0" w:rsidRPr="004618E5" w:rsidRDefault="009754C0" w:rsidP="00D7340E">
      <w:pPr>
        <w:pStyle w:val="Bulletsspaced"/>
      </w:pPr>
      <w:r w:rsidRPr="004618E5">
        <w:t>teaching promotes</w:t>
      </w:r>
      <w:r w:rsidR="008340DF">
        <w:t xml:space="preserve"> </w:t>
      </w:r>
      <w:r w:rsidRPr="004618E5">
        <w:t>learners</w:t>
      </w:r>
      <w:r w:rsidR="007E2B32">
        <w:t>’</w:t>
      </w:r>
      <w:r w:rsidRPr="004618E5">
        <w:t xml:space="preserve"> spiritual, moral, social and cultural development</w:t>
      </w:r>
    </w:p>
    <w:p w14:paraId="5F1DD1F5" w14:textId="7A1B832F" w:rsidR="009754C0" w:rsidRPr="000C178B" w:rsidRDefault="009754C0" w:rsidP="00D7340E">
      <w:pPr>
        <w:pStyle w:val="Bulletsspaced-lastbullet"/>
      </w:pPr>
      <w:r w:rsidRPr="004618E5">
        <w:t>teaching</w:t>
      </w:r>
      <w:r>
        <w:t xml:space="preserve">, </w:t>
      </w:r>
      <w:r w:rsidRPr="004618E5">
        <w:t>learning</w:t>
      </w:r>
      <w:r>
        <w:t xml:space="preserve"> and assessment</w:t>
      </w:r>
      <w:r w:rsidRPr="004618E5">
        <w:t xml:space="preserve"> support learners to develop their skills in English, mathematics and ICT and their employability skills</w:t>
      </w:r>
      <w:r w:rsidR="00717442">
        <w:t>,</w:t>
      </w:r>
      <w:r>
        <w:t xml:space="preserve"> i</w:t>
      </w:r>
      <w:r w:rsidRPr="004618E5">
        <w:t>ncluding appropriate attitudes and behaviours for work</w:t>
      </w:r>
      <w:r w:rsidR="00843C3D">
        <w:t>,</w:t>
      </w:r>
      <w:r w:rsidRPr="004618E5">
        <w:t xml:space="preserve"> in order to achieve their learning goals and career aims.</w:t>
      </w:r>
    </w:p>
    <w:p w14:paraId="5F1DD1F6" w14:textId="77777777" w:rsidR="009754C0" w:rsidRPr="00937C9C" w:rsidRDefault="009754C0" w:rsidP="009754C0">
      <w:pPr>
        <w:pStyle w:val="Heading3"/>
        <w:rPr>
          <w:rFonts w:cs="Tahoma"/>
        </w:rPr>
      </w:pPr>
      <w:r w:rsidRPr="00937C9C">
        <w:rPr>
          <w:rFonts w:cs="Tahoma"/>
        </w:rPr>
        <w:t>Sources of evidence</w:t>
      </w:r>
    </w:p>
    <w:p w14:paraId="5F1DD1F7" w14:textId="2338B972" w:rsidR="009754C0" w:rsidRDefault="009754C0" w:rsidP="00B8443F">
      <w:pPr>
        <w:pStyle w:val="Numberedparagraph"/>
      </w:pPr>
      <w:r w:rsidRPr="00937C9C">
        <w:t xml:space="preserve">Inspectors will use much first-hand evidence gained from </w:t>
      </w:r>
      <w:r>
        <w:t>observing learners</w:t>
      </w:r>
      <w:r w:rsidRPr="00937C9C">
        <w:t xml:space="preserve"> in </w:t>
      </w:r>
      <w:r w:rsidR="00FE413E">
        <w:t xml:space="preserve">learning sessions </w:t>
      </w:r>
      <w:r>
        <w:t>and</w:t>
      </w:r>
      <w:r w:rsidRPr="00937C9C">
        <w:t>,</w:t>
      </w:r>
      <w:r>
        <w:t xml:space="preserve"> where appropriate, in the workplace and other relevant settings. Inspectors will talk</w:t>
      </w:r>
      <w:r w:rsidRPr="00937C9C">
        <w:t xml:space="preserve"> to</w:t>
      </w:r>
      <w:r>
        <w:t xml:space="preserve"> learners</w:t>
      </w:r>
      <w:r w:rsidRPr="00937C9C">
        <w:t xml:space="preserve"> about their work, scrutinis</w:t>
      </w:r>
      <w:r>
        <w:t>e their work and assess</w:t>
      </w:r>
      <w:r w:rsidRPr="00937C9C">
        <w:t xml:space="preserve"> how well leaders are securing continual improvements in teaching</w:t>
      </w:r>
      <w:r w:rsidR="009D47AF">
        <w:t>, learning and assessment</w:t>
      </w:r>
      <w:r w:rsidRPr="00937C9C">
        <w:t xml:space="preserve">. Direct observations in </w:t>
      </w:r>
      <w:r w:rsidR="009D47AF">
        <w:t xml:space="preserve">learning sessions </w:t>
      </w:r>
      <w:r>
        <w:t>and, where appropriate</w:t>
      </w:r>
      <w:r w:rsidR="00F45335">
        <w:t>,</w:t>
      </w:r>
      <w:r>
        <w:t xml:space="preserve"> in the workplace </w:t>
      </w:r>
      <w:r w:rsidRPr="00937C9C">
        <w:t xml:space="preserve">will be supplemented by a range of other evidence to enable inspectors to evaluate the impact that </w:t>
      </w:r>
      <w:r>
        <w:t>staff</w:t>
      </w:r>
      <w:r w:rsidRPr="00937C9C">
        <w:t xml:space="preserve"> and support assistants have </w:t>
      </w:r>
      <w:r>
        <w:t>on learners</w:t>
      </w:r>
      <w:r w:rsidR="007E2B32">
        <w:t>’</w:t>
      </w:r>
      <w:r w:rsidRPr="00937C9C">
        <w:t xml:space="preserve"> progress.</w:t>
      </w:r>
      <w:r>
        <w:t xml:space="preserve"> Inspectors will </w:t>
      </w:r>
      <w:r w:rsidRPr="00017EDA">
        <w:t>not</w:t>
      </w:r>
      <w:r>
        <w:t xml:space="preserve"> grade the quality of teaching, learning and assessment in individual lessons or during individual observations of teaching or assessment in the workplace.</w:t>
      </w:r>
    </w:p>
    <w:p w14:paraId="5F1DD1F8" w14:textId="77777777" w:rsidR="009754C0" w:rsidRPr="006D5F72" w:rsidRDefault="009754C0" w:rsidP="00B8443F">
      <w:pPr>
        <w:pStyle w:val="Numberedparagraph"/>
      </w:pPr>
      <w:r w:rsidRPr="00B74F90">
        <w:t>Inspectors</w:t>
      </w:r>
      <w:r>
        <w:t xml:space="preserve"> may also </w:t>
      </w:r>
      <w:r w:rsidRPr="00B74F90">
        <w:t>consider</w:t>
      </w:r>
      <w:r>
        <w:t xml:space="preserve"> evidence from</w:t>
      </w:r>
      <w:r w:rsidRPr="00B74F90">
        <w:t>:</w:t>
      </w:r>
    </w:p>
    <w:p w14:paraId="5F1DD1F9" w14:textId="0377E933" w:rsidR="009754C0" w:rsidRDefault="009754C0" w:rsidP="00D7340E">
      <w:pPr>
        <w:pStyle w:val="Bulletsspaced"/>
      </w:pPr>
      <w:r w:rsidRPr="004618E5">
        <w:t>the provider</w:t>
      </w:r>
      <w:r w:rsidR="007E2B32">
        <w:t>’</w:t>
      </w:r>
      <w:r w:rsidRPr="004618E5">
        <w:t>s own evaluations of the quality of teaching and its impact on learning</w:t>
      </w:r>
    </w:p>
    <w:p w14:paraId="5F1DD1FA" w14:textId="0ACEE204" w:rsidR="009754C0" w:rsidRPr="007C26F5" w:rsidRDefault="009754C0" w:rsidP="00D7340E">
      <w:pPr>
        <w:pStyle w:val="Bulletsspaced"/>
      </w:pPr>
      <w:r w:rsidRPr="007C26F5">
        <w:t>information</w:t>
      </w:r>
      <w:r>
        <w:t xml:space="preserve"> on learners</w:t>
      </w:r>
      <w:r w:rsidR="007E2B32">
        <w:t>’</w:t>
      </w:r>
      <w:r>
        <w:t xml:space="preserve"> starting points, such as initial assessments, and how it is</w:t>
      </w:r>
      <w:r w:rsidRPr="007C26F5">
        <w:t xml:space="preserve"> used to plan learning</w:t>
      </w:r>
    </w:p>
    <w:p w14:paraId="5F1DD1FB" w14:textId="65AF8BC1" w:rsidR="009754C0" w:rsidRPr="004618E5" w:rsidRDefault="009754C0" w:rsidP="00D7340E">
      <w:pPr>
        <w:pStyle w:val="Bulletsspaced"/>
      </w:pPr>
      <w:r>
        <w:t xml:space="preserve">discussions with learners </w:t>
      </w:r>
      <w:r w:rsidRPr="004618E5">
        <w:t>about the work they have undertaken, what they have learned from it</w:t>
      </w:r>
      <w:r w:rsidR="009D47AF">
        <w:t>,</w:t>
      </w:r>
      <w:r w:rsidRPr="004618E5">
        <w:t xml:space="preserve"> and their experience of teaching and learning over time</w:t>
      </w:r>
    </w:p>
    <w:p w14:paraId="5F1DD1FC" w14:textId="522F02E9" w:rsidR="009754C0" w:rsidRPr="004618E5" w:rsidRDefault="009754C0" w:rsidP="00D7340E">
      <w:pPr>
        <w:pStyle w:val="Bulletsspaced"/>
      </w:pPr>
      <w:r w:rsidRPr="004618E5">
        <w:t>discussion</w:t>
      </w:r>
      <w:r>
        <w:t>s</w:t>
      </w:r>
      <w:r w:rsidRPr="004618E5">
        <w:t xml:space="preserve"> about teaching, learning and assessment with </w:t>
      </w:r>
      <w:r>
        <w:t>staff</w:t>
      </w:r>
      <w:r w:rsidRPr="004618E5">
        <w:t>, trainers, assessors, support staff and employers</w:t>
      </w:r>
    </w:p>
    <w:p w14:paraId="5F1DD1FD" w14:textId="708F7CD5" w:rsidR="009754C0" w:rsidRPr="004618E5" w:rsidRDefault="009754C0" w:rsidP="00D7340E">
      <w:pPr>
        <w:pStyle w:val="Bulletsspaced"/>
      </w:pPr>
      <w:r w:rsidRPr="004618E5">
        <w:t xml:space="preserve">the views of learners, employers and staff about the quality of teaching, levels of challenge </w:t>
      </w:r>
      <w:r w:rsidR="009D47AF">
        <w:t>learners</w:t>
      </w:r>
      <w:r w:rsidR="009D47AF" w:rsidRPr="004618E5">
        <w:t xml:space="preserve"> </w:t>
      </w:r>
      <w:r w:rsidRPr="004618E5">
        <w:t>receive and how quickly leaders tackle poor teaching</w:t>
      </w:r>
      <w:r w:rsidR="008340DF">
        <w:t xml:space="preserve"> </w:t>
      </w:r>
    </w:p>
    <w:p w14:paraId="5F1DD1FE" w14:textId="4BB4EF90" w:rsidR="001F0EE3" w:rsidRPr="001F0EE3" w:rsidRDefault="009754C0" w:rsidP="00D7340E">
      <w:pPr>
        <w:pStyle w:val="Bulletsspaced-lastbullet"/>
        <w:rPr>
          <w:rFonts w:eastAsia="Calibri"/>
        </w:rPr>
      </w:pPr>
      <w:r w:rsidRPr="004618E5">
        <w:t>scrutiny of learners</w:t>
      </w:r>
      <w:r w:rsidR="007E2B32">
        <w:t>’</w:t>
      </w:r>
      <w:r w:rsidRPr="004618E5">
        <w:t xml:space="preserve"> work, including observation of learners at work or during practical training sessions.</w:t>
      </w:r>
    </w:p>
    <w:p w14:paraId="585A92E5" w14:textId="77777777" w:rsidR="006E5D42" w:rsidRDefault="006E5D42" w:rsidP="00784A5F">
      <w:pPr>
        <w:pStyle w:val="Heading2"/>
      </w:pPr>
      <w:r>
        <w:br w:type="page"/>
      </w:r>
    </w:p>
    <w:p w14:paraId="5F1DD1FF" w14:textId="03E3E1D0" w:rsidR="000C178B" w:rsidRDefault="009754C0" w:rsidP="00784A5F">
      <w:pPr>
        <w:pStyle w:val="Heading2"/>
      </w:pPr>
      <w:bookmarkStart w:id="112" w:name="_Toc422082018"/>
      <w:r w:rsidRPr="00D7340E">
        <w:lastRenderedPageBreak/>
        <w:t xml:space="preserve">Grade </w:t>
      </w:r>
      <w:r w:rsidR="00927C98">
        <w:t>descriptors</w:t>
      </w:r>
      <w:r w:rsidRPr="00D7340E">
        <w:t xml:space="preserve">: </w:t>
      </w:r>
      <w:r w:rsidR="00F45335">
        <w:t>q</w:t>
      </w:r>
      <w:r w:rsidRPr="00D7340E">
        <w:t>uality of teaching, learning and assessment</w:t>
      </w:r>
      <w:bookmarkEnd w:id="112"/>
    </w:p>
    <w:p w14:paraId="3E2977BA" w14:textId="77777777" w:rsidR="005A76A5" w:rsidRDefault="005A76A5" w:rsidP="005A76A5">
      <w:pPr>
        <w:pStyle w:val="Unnumberedparagraph"/>
      </w:pPr>
      <w:r>
        <w:t>Note: Grade descriptors are not a checklist. Inspectors adopt a ‘best fit’ approach that relies on the professional judgement of the inspection team.</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717442" w:rsidRPr="004618E5" w14:paraId="5F1DD20D" w14:textId="77777777" w:rsidTr="00784A5F">
        <w:trPr>
          <w:trHeight w:val="1127"/>
        </w:trPr>
        <w:tc>
          <w:tcPr>
            <w:tcW w:w="9180" w:type="dxa"/>
          </w:tcPr>
          <w:p w14:paraId="0EC226E3" w14:textId="10AD3E55" w:rsidR="00717442" w:rsidRPr="00784A5F" w:rsidRDefault="00717442" w:rsidP="00784A5F">
            <w:pPr>
              <w:pStyle w:val="Tabletextbullet"/>
              <w:numPr>
                <w:ilvl w:val="0"/>
                <w:numId w:val="0"/>
              </w:numPr>
              <w:rPr>
                <w:b/>
              </w:rPr>
            </w:pPr>
            <w:r>
              <w:rPr>
                <w:b/>
              </w:rPr>
              <w:t>Outstanding (1)</w:t>
            </w:r>
          </w:p>
          <w:p w14:paraId="5F1DD204" w14:textId="77777777" w:rsidR="00717442" w:rsidRPr="00C816BA" w:rsidRDefault="00717442" w:rsidP="000A4BFC">
            <w:pPr>
              <w:pStyle w:val="Tabletextbullet"/>
            </w:pPr>
            <w:r w:rsidRPr="00C816BA">
              <w:t>Learners are curious, interested and keen to learn. They seek out and use new information to develop, consolidate and deepen their knowledge, understanding an</w:t>
            </w:r>
            <w:r>
              <w:t>d skills. They thrive in learning sessions</w:t>
            </w:r>
            <w:r w:rsidRPr="00C816BA">
              <w:t xml:space="preserve"> and, where appropriate, use their experiences in the workplace to further develop their knowledge, skills and understanding. </w:t>
            </w:r>
          </w:p>
          <w:p w14:paraId="5F1DD205" w14:textId="2A10D0CD" w:rsidR="00717442" w:rsidRDefault="00717442" w:rsidP="000A4BFC">
            <w:pPr>
              <w:pStyle w:val="Tabletextbullet"/>
            </w:pPr>
            <w:r w:rsidRPr="00C816BA">
              <w:t xml:space="preserve">Learners are eager to know how they can improve their work and develop their knowledge, understanding and skills. They capitalise on opportunities to use feedback to improve. </w:t>
            </w:r>
            <w:r>
              <w:t>Staff</w:t>
            </w:r>
            <w:r w:rsidRPr="00C816BA">
              <w:t xml:space="preserve"> check learners</w:t>
            </w:r>
            <w:r>
              <w:t>’</w:t>
            </w:r>
            <w:r w:rsidRPr="00C816BA">
              <w:t xml:space="preserve"> understanding systematically and effectively</w:t>
            </w:r>
            <w:r>
              <w:t>,</w:t>
            </w:r>
            <w:r w:rsidRPr="00C816BA">
              <w:t xml:space="preserve"> offering clearly directed and timely support that has a notable impact on improving learning. </w:t>
            </w:r>
          </w:p>
          <w:p w14:paraId="5F1DD206" w14:textId="72AB5F28" w:rsidR="00717442" w:rsidRDefault="00717442" w:rsidP="0068032B">
            <w:pPr>
              <w:pStyle w:val="Tabletextbullet"/>
            </w:pPr>
            <w:r>
              <w:t>Staff</w:t>
            </w:r>
            <w:r w:rsidRPr="00C816BA">
              <w:t xml:space="preserve"> are determined that learners achieve well. The</w:t>
            </w:r>
            <w:r>
              <w:t xml:space="preserve">y have excellent </w:t>
            </w:r>
            <w:r w:rsidRPr="00C816BA">
              <w:t>subject knowledge</w:t>
            </w:r>
            <w:r>
              <w:t xml:space="preserve"> and</w:t>
            </w:r>
            <w:r w:rsidRPr="00C816BA">
              <w:t xml:space="preserve"> motivate and engage learners who enjoy the work they complete. </w:t>
            </w:r>
            <w:r>
              <w:t>Staff</w:t>
            </w:r>
            <w:r w:rsidRPr="00C816BA">
              <w:t xml:space="preserve"> have consistently high expectations of all learners</w:t>
            </w:r>
            <w:r>
              <w:t>’</w:t>
            </w:r>
            <w:r w:rsidRPr="00C816BA">
              <w:t xml:space="preserve"> attitudes to learning and learners are set c</w:t>
            </w:r>
            <w:r>
              <w:t xml:space="preserve">hallenging targets to achieve. </w:t>
            </w:r>
          </w:p>
          <w:p w14:paraId="5F1DD207" w14:textId="336E810F" w:rsidR="00717442" w:rsidRPr="00C816BA" w:rsidRDefault="00717442" w:rsidP="003C42BD">
            <w:pPr>
              <w:pStyle w:val="Tabletextbullet"/>
            </w:pPr>
            <w:r>
              <w:t>Staff plan learning sessions and assessments</w:t>
            </w:r>
            <w:r w:rsidRPr="00C816BA">
              <w:t xml:space="preserve"> very effectively so that all learners undertake demanding work that helps them </w:t>
            </w:r>
            <w:r>
              <w:t xml:space="preserve">to </w:t>
            </w:r>
            <w:r w:rsidRPr="00C816BA">
              <w:t xml:space="preserve">realise their potential. </w:t>
            </w:r>
            <w:r>
              <w:t>Staff</w:t>
            </w:r>
            <w:r w:rsidRPr="00C816BA">
              <w:t xml:space="preserve"> identify and support any learner who is falling behind and enable almost all to catch up.</w:t>
            </w:r>
          </w:p>
          <w:p w14:paraId="5F1DD208" w14:textId="77777777" w:rsidR="00717442" w:rsidRPr="00C816BA" w:rsidRDefault="00717442" w:rsidP="000A4BFC">
            <w:pPr>
              <w:pStyle w:val="Tabletextbullet"/>
            </w:pPr>
            <w:r>
              <w:t>Staff</w:t>
            </w:r>
            <w:r w:rsidRPr="00C816BA">
              <w:t xml:space="preserve"> gather a useful range of accurate assessment information and use this to give learners incisive feedback about what they can do to improve their knowledge, understanding and skills. Learners are committed to taking these next steps and their work shows that almost all are making substantial and sustained progress.</w:t>
            </w:r>
          </w:p>
          <w:p w14:paraId="5F1DD209" w14:textId="6746FC93" w:rsidR="00717442" w:rsidRPr="00C816BA" w:rsidRDefault="00717442" w:rsidP="000A4BFC">
            <w:pPr>
              <w:pStyle w:val="Tabletextbullet"/>
            </w:pPr>
            <w:r>
              <w:t>Staff</w:t>
            </w:r>
            <w:r w:rsidRPr="00C816BA">
              <w:t xml:space="preserve"> set work that consolidates learning, deepens understanding and develops skills</w:t>
            </w:r>
            <w:r>
              <w:t>,</w:t>
            </w:r>
            <w:r w:rsidRPr="00C816BA">
              <w:t xml:space="preserve"> and prepares learners very well for their next steps.</w:t>
            </w:r>
          </w:p>
          <w:p w14:paraId="5F1DD20A" w14:textId="3159FC22" w:rsidR="00717442" w:rsidRPr="00C816BA" w:rsidRDefault="00717442" w:rsidP="000A4BFC">
            <w:pPr>
              <w:pStyle w:val="Tabletextbullet"/>
            </w:pPr>
            <w:r w:rsidRPr="00C816BA">
              <w:t>Where appropriate, parents and/or employers are provided with clear and timely information that details the extent of learners</w:t>
            </w:r>
            <w:r>
              <w:t>’</w:t>
            </w:r>
            <w:r w:rsidRPr="00C816BA">
              <w:t xml:space="preserve"> progress in relation to the standards expected and what they need to do to improve.</w:t>
            </w:r>
          </w:p>
          <w:p w14:paraId="5F1DD20B" w14:textId="52E52E9E" w:rsidR="00717442" w:rsidRPr="00C816BA" w:rsidRDefault="00717442" w:rsidP="000A4BFC">
            <w:pPr>
              <w:pStyle w:val="Tabletextbullet"/>
            </w:pPr>
            <w:r>
              <w:t>Staff</w:t>
            </w:r>
            <w:r w:rsidRPr="00C816BA">
              <w:t xml:space="preserve"> are quick to challenge stereotypes and the use of derogatory language, including at work. Resources and teaching strategies reflect and value the diversity of learners</w:t>
            </w:r>
            <w:r>
              <w:t>’</w:t>
            </w:r>
            <w:r w:rsidRPr="00C816BA">
              <w:t xml:space="preserve"> experiences and provide learners with a comprehensive understanding of people and communities beyond their immediate experience.</w:t>
            </w:r>
          </w:p>
          <w:p w14:paraId="5F1DD20C" w14:textId="2E0CAA1B" w:rsidR="00717442" w:rsidRPr="00C816BA" w:rsidRDefault="00717442" w:rsidP="000A4BFC">
            <w:pPr>
              <w:pStyle w:val="Tabletextbullet"/>
              <w:rPr>
                <w:rFonts w:cs="Tahoma"/>
              </w:rPr>
            </w:pPr>
            <w:r>
              <w:t>Staff</w:t>
            </w:r>
            <w:r w:rsidRPr="00C816BA">
              <w:t xml:space="preserve"> promote, where appropriate, English, mathematics</w:t>
            </w:r>
            <w:r>
              <w:t>, ICT</w:t>
            </w:r>
            <w:r w:rsidRPr="00C816BA">
              <w:t xml:space="preserve"> and employability skills exceptionally well and ensure</w:t>
            </w:r>
            <w:r w:rsidR="00092E08">
              <w:t xml:space="preserve"> that</w:t>
            </w:r>
            <w:r w:rsidRPr="00C816BA">
              <w:t xml:space="preserve"> learners are well-equipped with the necessary skills to progress to their next steps.</w:t>
            </w:r>
          </w:p>
        </w:tc>
      </w:tr>
      <w:tr w:rsidR="00717442" w:rsidRPr="004618E5" w14:paraId="5F1DD219" w14:textId="77777777" w:rsidTr="00784A5F">
        <w:trPr>
          <w:trHeight w:val="699"/>
        </w:trPr>
        <w:tc>
          <w:tcPr>
            <w:tcW w:w="9180" w:type="dxa"/>
          </w:tcPr>
          <w:p w14:paraId="0DAC0F09" w14:textId="5E77E5F0" w:rsidR="00717442" w:rsidRPr="00784A5F" w:rsidRDefault="00717442" w:rsidP="00784A5F">
            <w:pPr>
              <w:pStyle w:val="Tabletextbullet"/>
              <w:numPr>
                <w:ilvl w:val="0"/>
                <w:numId w:val="0"/>
              </w:numPr>
              <w:rPr>
                <w:b/>
              </w:rPr>
            </w:pPr>
            <w:r>
              <w:rPr>
                <w:b/>
              </w:rPr>
              <w:t>Good (2)</w:t>
            </w:r>
          </w:p>
          <w:p w14:paraId="5F1DD211" w14:textId="77777777" w:rsidR="00717442" w:rsidRPr="00F81CCD" w:rsidRDefault="00717442" w:rsidP="000A4BFC">
            <w:pPr>
              <w:pStyle w:val="Tabletextbullet"/>
            </w:pPr>
            <w:r w:rsidRPr="00F81CCD">
              <w:t>Most learners enjoy their learning across the provision. Teaching challenges them and enables them to develop, consolidate and deepen their knowledge, understanding and skills well.</w:t>
            </w:r>
          </w:p>
          <w:p w14:paraId="5F1DD212" w14:textId="29548B97" w:rsidR="00717442" w:rsidRPr="00F81CCD" w:rsidRDefault="00717442" w:rsidP="000A4BFC">
            <w:pPr>
              <w:pStyle w:val="Tabletextbullet"/>
            </w:pPr>
            <w:r w:rsidRPr="00F81CCD">
              <w:t>Most learners want to know how to improve their learning and act on feedback to help them</w:t>
            </w:r>
            <w:r>
              <w:t xml:space="preserve"> to</w:t>
            </w:r>
            <w:r w:rsidRPr="00F81CCD">
              <w:t xml:space="preserve"> improve. </w:t>
            </w:r>
            <w:r>
              <w:t>Staff</w:t>
            </w:r>
            <w:r w:rsidRPr="00F81CCD">
              <w:t xml:space="preserve"> listen to, carefully observe and skilfully q</w:t>
            </w:r>
            <w:r>
              <w:t>uestion learners during learning</w:t>
            </w:r>
            <w:r w:rsidRPr="00F81CCD">
              <w:t xml:space="preserve"> sessions. They reshape tasks and explanations and provide feedback to tackle misconceptions and build on learners</w:t>
            </w:r>
            <w:r>
              <w:t>’</w:t>
            </w:r>
            <w:r w:rsidRPr="00F81CCD">
              <w:t xml:space="preserve"> strengths. This has a positive impact on learning.</w:t>
            </w:r>
          </w:p>
          <w:p w14:paraId="5F1DD213" w14:textId="4CF5D272" w:rsidR="00717442" w:rsidRPr="00F81CCD" w:rsidRDefault="00717442" w:rsidP="000A4BFC">
            <w:pPr>
              <w:pStyle w:val="Tabletextbullet"/>
            </w:pPr>
            <w:r>
              <w:t>Staff</w:t>
            </w:r>
            <w:r w:rsidRPr="00F81CCD">
              <w:t xml:space="preserve"> give learners feedback that details what they need to do to improve</w:t>
            </w:r>
            <w:r w:rsidR="00092E08">
              <w:t>;</w:t>
            </w:r>
            <w:r w:rsidRPr="00F81CCD">
              <w:t xml:space="preserve"> many learners act on this to make improvements. This consolidates and deepens learners</w:t>
            </w:r>
            <w:r>
              <w:t>’</w:t>
            </w:r>
            <w:r w:rsidRPr="00F81CCD">
              <w:t xml:space="preserve"> </w:t>
            </w:r>
            <w:r w:rsidRPr="00F81CCD">
              <w:lastRenderedPageBreak/>
              <w:t>knowledge, understanding and skills and prepares them very well for their future.</w:t>
            </w:r>
          </w:p>
          <w:p w14:paraId="5F1DD214" w14:textId="3B00BAB5" w:rsidR="00717442" w:rsidRPr="00F81CCD" w:rsidRDefault="00717442" w:rsidP="000A4BFC">
            <w:pPr>
              <w:pStyle w:val="Tabletextbullet"/>
            </w:pPr>
            <w:r>
              <w:t>Staff</w:t>
            </w:r>
            <w:r w:rsidRPr="00F81CCD">
              <w:t xml:space="preserve"> assess learners</w:t>
            </w:r>
            <w:r>
              <w:t>’</w:t>
            </w:r>
            <w:r w:rsidRPr="00F81CCD">
              <w:t xml:space="preserve"> knowledge and understanding frequently to ensure </w:t>
            </w:r>
            <w:r w:rsidR="00FD20A4">
              <w:t xml:space="preserve">that </w:t>
            </w:r>
            <w:r w:rsidRPr="00F81CCD">
              <w:t xml:space="preserve">they are making at least the expected progress throughout their time with the provider, including the time spent at work or on work experience. </w:t>
            </w:r>
            <w:r>
              <w:t>Staff</w:t>
            </w:r>
            <w:r w:rsidRPr="00F81CCD">
              <w:t xml:space="preserve"> use this information well to plan activities in which learners undertake demanding work that helps them to make strong progress. They identify and support effectively those learners who start to fall behind.</w:t>
            </w:r>
          </w:p>
          <w:p w14:paraId="5F1DD215" w14:textId="0D974ADD" w:rsidR="00717442" w:rsidRPr="00F81CCD" w:rsidRDefault="00717442" w:rsidP="000A4BFC">
            <w:pPr>
              <w:pStyle w:val="Tabletextbullet"/>
            </w:pPr>
            <w:r>
              <w:t>Staff</w:t>
            </w:r>
            <w:r w:rsidRPr="00F81CCD">
              <w:t xml:space="preserve"> set work that builds on previous learning, extends learners</w:t>
            </w:r>
            <w:r>
              <w:t>’</w:t>
            </w:r>
            <w:r w:rsidRPr="00F81CCD">
              <w:t xml:space="preserve"> knowledge and understanding and develops their skills to ensure </w:t>
            </w:r>
            <w:r w:rsidR="00FD20A4">
              <w:t xml:space="preserve">that </w:t>
            </w:r>
            <w:r w:rsidRPr="00F81CCD">
              <w:t xml:space="preserve">they are prepared for their future. </w:t>
            </w:r>
          </w:p>
          <w:p w14:paraId="5F1DD216" w14:textId="001FC5E6" w:rsidR="00717442" w:rsidRPr="00F81CCD" w:rsidRDefault="00717442" w:rsidP="000A4BFC">
            <w:pPr>
              <w:pStyle w:val="Tabletextbullet"/>
            </w:pPr>
            <w:r w:rsidRPr="00F81CCD">
              <w:t>Where appropriate, parents and/or employers are informed about learners</w:t>
            </w:r>
            <w:r>
              <w:t>’</w:t>
            </w:r>
            <w:r w:rsidRPr="00F81CCD">
              <w:t xml:space="preserve"> progress in relation to the standards expected.</w:t>
            </w:r>
          </w:p>
          <w:p w14:paraId="5F1DD217" w14:textId="77777777" w:rsidR="00717442" w:rsidRPr="00F81CCD" w:rsidRDefault="00717442" w:rsidP="000A4BFC">
            <w:pPr>
              <w:pStyle w:val="Tabletextbullet"/>
            </w:pPr>
            <w:r>
              <w:t>Staff</w:t>
            </w:r>
            <w:r w:rsidRPr="00F81CCD">
              <w:t xml:space="preserve"> promote equality of opportunity and diversity in teaching and learning. </w:t>
            </w:r>
          </w:p>
          <w:p w14:paraId="5F1DD218" w14:textId="62E0A1BB" w:rsidR="00717442" w:rsidRPr="004618E5" w:rsidRDefault="00717442" w:rsidP="000A4BFC">
            <w:pPr>
              <w:pStyle w:val="Tabletextbullet"/>
            </w:pPr>
            <w:r>
              <w:t>Staff</w:t>
            </w:r>
            <w:r w:rsidRPr="00F81CCD">
              <w:t xml:space="preserve"> develop, where appropriate, learners</w:t>
            </w:r>
            <w:r>
              <w:t>’</w:t>
            </w:r>
            <w:r w:rsidRPr="00F81CCD">
              <w:t xml:space="preserve"> English, mathematics</w:t>
            </w:r>
            <w:r>
              <w:t>, ICT</w:t>
            </w:r>
            <w:r w:rsidRPr="00F81CCD">
              <w:t xml:space="preserve"> and employability skills to prepare them for their future progression.</w:t>
            </w:r>
          </w:p>
        </w:tc>
      </w:tr>
      <w:tr w:rsidR="00717442" w:rsidRPr="004618E5" w14:paraId="5F1DD21D" w14:textId="77777777" w:rsidTr="00784A5F">
        <w:tc>
          <w:tcPr>
            <w:tcW w:w="9180" w:type="dxa"/>
          </w:tcPr>
          <w:p w14:paraId="02073E6E" w14:textId="283FA858" w:rsidR="00717442" w:rsidRPr="00784A5F" w:rsidRDefault="00717442" w:rsidP="00717442">
            <w:pPr>
              <w:pStyle w:val="Tabletextbullet"/>
              <w:numPr>
                <w:ilvl w:val="0"/>
                <w:numId w:val="0"/>
              </w:numPr>
              <w:rPr>
                <w:b/>
              </w:rPr>
            </w:pPr>
            <w:r>
              <w:rPr>
                <w:b/>
              </w:rPr>
              <w:lastRenderedPageBreak/>
              <w:t>Requires improvement (3)</w:t>
            </w:r>
          </w:p>
          <w:p w14:paraId="5F1DD21C" w14:textId="3D1EC143" w:rsidR="00717442" w:rsidRPr="004618E5" w:rsidRDefault="00717442" w:rsidP="00784A5F">
            <w:pPr>
              <w:pStyle w:val="Tabletextbullet"/>
            </w:pPr>
            <w:r w:rsidRPr="004618E5">
              <w:t xml:space="preserve">Teaching, learning and assessment </w:t>
            </w:r>
            <w:r>
              <w:t>are not yet good.</w:t>
            </w:r>
          </w:p>
        </w:tc>
      </w:tr>
      <w:tr w:rsidR="00717442" w:rsidRPr="004618E5" w14:paraId="5F1DD228" w14:textId="77777777" w:rsidTr="00784A5F">
        <w:tc>
          <w:tcPr>
            <w:tcW w:w="9180" w:type="dxa"/>
          </w:tcPr>
          <w:p w14:paraId="0D8E8F67" w14:textId="6AC30358" w:rsidR="00717442" w:rsidRPr="00784A5F" w:rsidRDefault="00717442" w:rsidP="00250856">
            <w:pPr>
              <w:pStyle w:val="Tabletext-left"/>
              <w:rPr>
                <w:b/>
              </w:rPr>
            </w:pPr>
            <w:r>
              <w:rPr>
                <w:b/>
              </w:rPr>
              <w:t>Inadequate (4)</w:t>
            </w:r>
          </w:p>
          <w:p w14:paraId="5F1DD220" w14:textId="77777777" w:rsidR="00717442" w:rsidRPr="00E63CC0" w:rsidRDefault="00717442" w:rsidP="00250856">
            <w:pPr>
              <w:pStyle w:val="Tabletext-left"/>
              <w:rPr>
                <w:b/>
              </w:rPr>
            </w:pPr>
            <w:r w:rsidRPr="00E63CC0">
              <w:rPr>
                <w:b/>
              </w:rPr>
              <w:t xml:space="preserve">The judgement on the quality of teaching, learning and assessment is likely to be inadequate where one or more of the following apply: </w:t>
            </w:r>
          </w:p>
          <w:p w14:paraId="5F1DD221" w14:textId="5DF7B237" w:rsidR="00717442" w:rsidRPr="006F0CE7" w:rsidRDefault="00717442" w:rsidP="000A4BFC">
            <w:pPr>
              <w:pStyle w:val="Tabletextbullet"/>
            </w:pPr>
            <w:r>
              <w:t>T</w:t>
            </w:r>
            <w:r w:rsidRPr="006F0CE7">
              <w:t xml:space="preserve">eaching </w:t>
            </w:r>
            <w:r>
              <w:t xml:space="preserve">and/or assessment </w:t>
            </w:r>
            <w:r w:rsidRPr="006F0CE7">
              <w:t>is poorly planned</w:t>
            </w:r>
            <w:r>
              <w:t>.</w:t>
            </w:r>
            <w:r w:rsidRPr="006F0CE7">
              <w:t xml:space="preserve"> </w:t>
            </w:r>
          </w:p>
          <w:p w14:paraId="5F1DD222" w14:textId="027CC186" w:rsidR="00717442" w:rsidRPr="006F0CE7" w:rsidRDefault="00717442" w:rsidP="000A4BFC">
            <w:pPr>
              <w:pStyle w:val="Tabletextbullet"/>
            </w:pPr>
            <w:r>
              <w:t>W</w:t>
            </w:r>
            <w:r w:rsidRPr="006F0CE7">
              <w:t>eak assessment practice means th</w:t>
            </w:r>
            <w:r>
              <w:t>at teaching fails to meet learners’</w:t>
            </w:r>
            <w:r w:rsidRPr="006F0CE7">
              <w:t xml:space="preserve"> needs</w:t>
            </w:r>
            <w:r>
              <w:t>.</w:t>
            </w:r>
          </w:p>
          <w:p w14:paraId="5F1DD223" w14:textId="0718F5DE" w:rsidR="00717442" w:rsidRPr="006F0CE7" w:rsidRDefault="00717442" w:rsidP="000A4BFC">
            <w:pPr>
              <w:pStyle w:val="Tabletextbullet"/>
            </w:pPr>
            <w:r>
              <w:t>Learners</w:t>
            </w:r>
            <w:r w:rsidRPr="006F0CE7">
              <w:t xml:space="preserve"> or particular groups are making inadequate progress because teaching does not develop their knowledge, understanding and skills sufficiently</w:t>
            </w:r>
            <w:r>
              <w:t>.</w:t>
            </w:r>
          </w:p>
          <w:p w14:paraId="5F1DD224" w14:textId="639D045D" w:rsidR="00717442" w:rsidRPr="006F0CE7" w:rsidRDefault="00717442" w:rsidP="000A4BFC">
            <w:pPr>
              <w:pStyle w:val="Tabletextbullet"/>
            </w:pPr>
            <w:r>
              <w:t xml:space="preserve">Learners are not developing English, mathematics, ICT or employability skills adequately to equip them for their future progression. </w:t>
            </w:r>
          </w:p>
          <w:p w14:paraId="5F1DD225" w14:textId="2CB5FFB0" w:rsidR="00717442" w:rsidRDefault="00717442" w:rsidP="000A4BFC">
            <w:pPr>
              <w:pStyle w:val="Tabletextbullet"/>
            </w:pPr>
            <w:r>
              <w:t>Staff</w:t>
            </w:r>
            <w:r w:rsidRPr="006F0CE7">
              <w:t xml:space="preserve"> do not promote equality of opportunity or understanding of diversity effectively and </w:t>
            </w:r>
            <w:r>
              <w:t>this disadvantages</w:t>
            </w:r>
            <w:r w:rsidRPr="006F0CE7">
              <w:t xml:space="preserve"> </w:t>
            </w:r>
            <w:r>
              <w:t xml:space="preserve">individuals or groups of learners. </w:t>
            </w:r>
          </w:p>
          <w:p w14:paraId="5F1DD226" w14:textId="5D1ED8E1" w:rsidR="00717442" w:rsidRPr="004618E5" w:rsidRDefault="00717442" w:rsidP="000A4BFC">
            <w:pPr>
              <w:pStyle w:val="Tabletextbullet"/>
            </w:pPr>
            <w:r>
              <w:t>A</w:t>
            </w:r>
            <w:r w:rsidRPr="004618E5">
              <w:t>s a result of weak teaching, learning and assessment over time, learners or groups of learners make insufficient progress and are unsuccessful in attaining their</w:t>
            </w:r>
            <w:r>
              <w:t xml:space="preserve"> learning goals and progressing</w:t>
            </w:r>
            <w:r w:rsidRPr="004618E5">
              <w:t xml:space="preserve"> </w:t>
            </w:r>
            <w:r>
              <w:t>to their planned next steps.</w:t>
            </w:r>
          </w:p>
          <w:p w14:paraId="5F1DD227" w14:textId="037316B2" w:rsidR="00717442" w:rsidRPr="004618E5" w:rsidRDefault="00717442" w:rsidP="000A4BFC">
            <w:pPr>
              <w:pStyle w:val="Tabletextbullet"/>
            </w:pPr>
            <w:r>
              <w:t>S</w:t>
            </w:r>
            <w:r w:rsidRPr="004618E5">
              <w:t>taff lack expertise and the ability to promote learning and learners do not see its relevance to their everyday lives and planned next steps</w:t>
            </w:r>
            <w:r>
              <w:t>.</w:t>
            </w:r>
          </w:p>
        </w:tc>
      </w:tr>
    </w:tbl>
    <w:p w14:paraId="7C44D5AA" w14:textId="77777777" w:rsidR="00DC345D" w:rsidRDefault="00DC345D" w:rsidP="00784A5F"/>
    <w:p w14:paraId="5F1DD229" w14:textId="77777777" w:rsidR="009754C0" w:rsidRPr="000C178B" w:rsidRDefault="009754C0" w:rsidP="00250856">
      <w:pPr>
        <w:pStyle w:val="Heading2"/>
      </w:pPr>
      <w:bookmarkStart w:id="113" w:name="_Toc422082019"/>
      <w:r w:rsidRPr="000C178B">
        <w:t xml:space="preserve">Personal </w:t>
      </w:r>
      <w:r w:rsidRPr="00250856">
        <w:t>development</w:t>
      </w:r>
      <w:r w:rsidRPr="000C178B">
        <w:t>, behaviour and welfare of learners</w:t>
      </w:r>
      <w:bookmarkEnd w:id="113"/>
    </w:p>
    <w:p w14:paraId="5F1DD22A" w14:textId="77777777" w:rsidR="009754C0" w:rsidRDefault="009754C0" w:rsidP="00B8443F">
      <w:pPr>
        <w:pStyle w:val="Numberedparagraph"/>
      </w:pPr>
      <w:r w:rsidRPr="00937C9C">
        <w:t xml:space="preserve">The </w:t>
      </w:r>
      <w:r>
        <w:t xml:space="preserve">CIF </w:t>
      </w:r>
      <w:r w:rsidRPr="00937C9C">
        <w:t>sets out the main criteria for j</w:t>
      </w:r>
      <w:r>
        <w:t>udging personal development, behaviour and welfare.</w:t>
      </w:r>
    </w:p>
    <w:p w14:paraId="5F1DD22B" w14:textId="713A4DCE" w:rsidR="009754C0" w:rsidRPr="002B544B" w:rsidRDefault="009754C0" w:rsidP="00B8443F">
      <w:pPr>
        <w:pStyle w:val="Numberedparagraph"/>
      </w:pPr>
      <w:r w:rsidRPr="00017EDA">
        <w:t>In making this judgement inspectors will consider, where relevant and appropriate:</w:t>
      </w:r>
    </w:p>
    <w:p w14:paraId="5F1DD22C" w14:textId="1E8CE61A" w:rsidR="009754C0" w:rsidRDefault="009754C0" w:rsidP="00250856">
      <w:pPr>
        <w:pStyle w:val="Bulletsspaced"/>
      </w:pPr>
      <w:r>
        <w:t xml:space="preserve">the extent to which </w:t>
      </w:r>
      <w:r w:rsidRPr="004618E5">
        <w:t>learners</w:t>
      </w:r>
      <w:r>
        <w:t xml:space="preserve"> take pride in their work</w:t>
      </w:r>
      <w:r w:rsidR="00DC345D">
        <w:t>,</w:t>
      </w:r>
      <w:r w:rsidRPr="004618E5">
        <w:t xml:space="preserve"> become self-confident</w:t>
      </w:r>
      <w:r w:rsidR="00DC345D">
        <w:t xml:space="preserve"> and</w:t>
      </w:r>
      <w:r w:rsidR="00DC345D" w:rsidRPr="004618E5">
        <w:t xml:space="preserve"> </w:t>
      </w:r>
      <w:r w:rsidRPr="004618E5">
        <w:t>self-assured</w:t>
      </w:r>
      <w:r w:rsidR="00DC345D">
        <w:t>,</w:t>
      </w:r>
      <w:r w:rsidRPr="004618E5">
        <w:t xml:space="preserve"> and know that they have the potential to be a successful learner on their current and future learning programmes, including at work</w:t>
      </w:r>
    </w:p>
    <w:p w14:paraId="5F1DD22D" w14:textId="4D081A70" w:rsidR="009754C0" w:rsidRDefault="009754C0" w:rsidP="00250856">
      <w:pPr>
        <w:pStyle w:val="Bulletsspaced"/>
      </w:pPr>
      <w:r>
        <w:lastRenderedPageBreak/>
        <w:t>the proportion of learners who benefit from purposeful work-related learning, including</w:t>
      </w:r>
      <w:r w:rsidR="008340DF">
        <w:t xml:space="preserve"> </w:t>
      </w:r>
      <w:r w:rsidRPr="00A7697C">
        <w:t>external work experience</w:t>
      </w:r>
      <w:r>
        <w:t xml:space="preserve"> where appropriate to their learning programmes and/or their future career plans, and how well they</w:t>
      </w:r>
      <w:r w:rsidRPr="004618E5">
        <w:t xml:space="preserve"> contribute to their workplace, including on work experience, as a</w:t>
      </w:r>
      <w:r>
        <w:t xml:space="preserve"> valued member of the workforce </w:t>
      </w:r>
    </w:p>
    <w:p w14:paraId="5F1DD22E" w14:textId="77777777" w:rsidR="009754C0" w:rsidRPr="004618E5" w:rsidRDefault="009754C0" w:rsidP="00250856">
      <w:pPr>
        <w:pStyle w:val="Bulletsspaced"/>
      </w:pPr>
      <w:r>
        <w:t xml:space="preserve">how well </w:t>
      </w:r>
      <w:r w:rsidRPr="004618E5">
        <w:t xml:space="preserve">learners develop </w:t>
      </w:r>
      <w:r>
        <w:t>the personal, social and employability</w:t>
      </w:r>
      <w:r w:rsidRPr="004618E5">
        <w:t xml:space="preserve"> skills</w:t>
      </w:r>
      <w:r>
        <w:t xml:space="preserve">, including </w:t>
      </w:r>
      <w:r w:rsidRPr="004618E5">
        <w:t>English, mathematics and ICT skills</w:t>
      </w:r>
      <w:r>
        <w:t>,</w:t>
      </w:r>
      <w:r w:rsidRPr="004618E5">
        <w:t xml:space="preserve"> required to </w:t>
      </w:r>
      <w:r>
        <w:t xml:space="preserve">achieve their core learning aims </w:t>
      </w:r>
      <w:r w:rsidRPr="004618E5">
        <w:t xml:space="preserve">and appreciate the importance </w:t>
      </w:r>
      <w:r>
        <w:t xml:space="preserve">of these skills </w:t>
      </w:r>
      <w:r w:rsidRPr="004618E5">
        <w:t>in the context of their prog</w:t>
      </w:r>
      <w:r>
        <w:t>ression and career aims</w:t>
      </w:r>
      <w:r w:rsidRPr="004618E5">
        <w:t xml:space="preserve"> </w:t>
      </w:r>
    </w:p>
    <w:p w14:paraId="5F1DD22F" w14:textId="116DC120" w:rsidR="009754C0" w:rsidRDefault="009754C0" w:rsidP="00250856">
      <w:pPr>
        <w:pStyle w:val="Bulletsspaced"/>
      </w:pPr>
      <w:r>
        <w:t xml:space="preserve">the extent to which </w:t>
      </w:r>
      <w:r w:rsidRPr="004618E5">
        <w:t>learners</w:t>
      </w:r>
      <w:r>
        <w:t xml:space="preserve"> </w:t>
      </w:r>
      <w:r w:rsidRPr="004618E5">
        <w:t>achieve</w:t>
      </w:r>
      <w:r>
        <w:t xml:space="preserve"> the specific units of their main vocational qualifications and</w:t>
      </w:r>
      <w:r w:rsidRPr="004618E5">
        <w:t xml:space="preserve"> </w:t>
      </w:r>
      <w:r>
        <w:t xml:space="preserve">relevant </w:t>
      </w:r>
      <w:r w:rsidRPr="004618E5">
        <w:t>additional qualifications</w:t>
      </w:r>
      <w:r w:rsidR="008340DF">
        <w:t xml:space="preserve"> </w:t>
      </w:r>
      <w:r>
        <w:t>that enhance their learning and are likely to increase their future employability</w:t>
      </w:r>
    </w:p>
    <w:p w14:paraId="5F1DD230" w14:textId="4D485DA5" w:rsidR="009754C0" w:rsidRPr="004618E5" w:rsidRDefault="009754C0" w:rsidP="00250856">
      <w:pPr>
        <w:pStyle w:val="Bulletsspaced"/>
      </w:pPr>
      <w:r>
        <w:t>the extent to which learners</w:t>
      </w:r>
      <w:r w:rsidR="007E2B32">
        <w:t>’</w:t>
      </w:r>
      <w:r>
        <w:t xml:space="preserve"> standards of work are appropriate to their level of study and/or requirements of the relevant industries so that they can work effectively to realistically challenging academic or commercial deadlines</w:t>
      </w:r>
    </w:p>
    <w:p w14:paraId="5F1DD231" w14:textId="0928B5D1" w:rsidR="009754C0" w:rsidRPr="004618E5" w:rsidRDefault="009754C0" w:rsidP="00250856">
      <w:pPr>
        <w:pStyle w:val="Bulletsspaced"/>
      </w:pPr>
      <w:r w:rsidRPr="004618E5">
        <w:t>learners</w:t>
      </w:r>
      <w:r w:rsidR="007E2B32">
        <w:t>’</w:t>
      </w:r>
      <w:r w:rsidRPr="004618E5">
        <w:t xml:space="preserve"> use</w:t>
      </w:r>
      <w:r>
        <w:t xml:space="preserve"> of</w:t>
      </w:r>
      <w:r w:rsidRPr="004618E5">
        <w:t xml:space="preserve"> the information they receive on the full range of relevant career pathways from the provider and other partners, including employers, to help them develop challenging and realistic plans for their future careers</w:t>
      </w:r>
    </w:p>
    <w:p w14:paraId="5F1DD232" w14:textId="3A96A924" w:rsidR="009754C0" w:rsidRDefault="009754C0" w:rsidP="00250856">
      <w:pPr>
        <w:pStyle w:val="Bulletsspaced"/>
      </w:pPr>
      <w:r>
        <w:t xml:space="preserve">how well </w:t>
      </w:r>
      <w:r w:rsidRPr="004618E5">
        <w:t>learners know how to protect themselves from the risks associated with radicalisation, extremism, forms of abuse, grooming and bullying</w:t>
      </w:r>
      <w:r>
        <w:t>, including through the use of the internet</w:t>
      </w:r>
      <w:r w:rsidR="00843C3D">
        <w:t>,</w:t>
      </w:r>
      <w:r>
        <w:t xml:space="preserve"> and</w:t>
      </w:r>
      <w:r w:rsidR="008340DF">
        <w:t xml:space="preserve"> </w:t>
      </w:r>
      <w:r>
        <w:t xml:space="preserve">how well they </w:t>
      </w:r>
      <w:r w:rsidRPr="004618E5">
        <w:t>understand the risks posed by adults or young people who use the internet to bully, groom or abuse other people, especially children, young people and vulnerable adults</w:t>
      </w:r>
    </w:p>
    <w:p w14:paraId="1CBED99F" w14:textId="3982E291" w:rsidR="00403C41" w:rsidRPr="004618E5" w:rsidRDefault="00403C41" w:rsidP="00250856">
      <w:pPr>
        <w:pStyle w:val="Bulletsspaced"/>
      </w:pPr>
      <w:r>
        <w:t>how well learners know how to keep themselves fit and healthy</w:t>
      </w:r>
      <w:r w:rsidR="00DC345D">
        <w:t>,</w:t>
      </w:r>
      <w:r>
        <w:t xml:space="preserve"> both physically and emotionally</w:t>
      </w:r>
    </w:p>
    <w:p w14:paraId="5F1DD233" w14:textId="0FAA9822" w:rsidR="009754C0" w:rsidRPr="004618E5" w:rsidRDefault="009754C0" w:rsidP="00250856">
      <w:pPr>
        <w:pStyle w:val="Bulletsspaced"/>
      </w:pPr>
      <w:r>
        <w:t xml:space="preserve">the extent to which </w:t>
      </w:r>
      <w:r w:rsidRPr="004618E5">
        <w:t>learners feel and are safe and have a good understanding</w:t>
      </w:r>
      <w:r w:rsidR="008340DF">
        <w:t xml:space="preserve"> </w:t>
      </w:r>
      <w:r w:rsidRPr="004618E5">
        <w:t xml:space="preserve">of how they can </w:t>
      </w:r>
      <w:r>
        <w:t>raise concerns if they do</w:t>
      </w:r>
      <w:r w:rsidR="00925FF4">
        <w:t xml:space="preserve"> </w:t>
      </w:r>
      <w:r>
        <w:t>n</w:t>
      </w:r>
      <w:r w:rsidR="00925FF4">
        <w:t>o</w:t>
      </w:r>
      <w:r>
        <w:t>t feel safe; the</w:t>
      </w:r>
      <w:r w:rsidRPr="004618E5">
        <w:t xml:space="preserve"> confiden</w:t>
      </w:r>
      <w:r w:rsidR="00A616C9">
        <w:t>ce</w:t>
      </w:r>
      <w:r w:rsidRPr="004618E5">
        <w:t xml:space="preserve"> that any concerns</w:t>
      </w:r>
      <w:r>
        <w:t xml:space="preserve"> they may have</w:t>
      </w:r>
      <w:r w:rsidRPr="004618E5">
        <w:t xml:space="preserve"> are taken seriously and followed through appropriately</w:t>
      </w:r>
    </w:p>
    <w:p w14:paraId="5F1DD234" w14:textId="3CFA01A9" w:rsidR="009754C0" w:rsidRPr="004618E5" w:rsidRDefault="009754C0" w:rsidP="00250856">
      <w:pPr>
        <w:pStyle w:val="Bulletsspaced"/>
      </w:pPr>
      <w:r w:rsidRPr="004618E5">
        <w:t>learners</w:t>
      </w:r>
      <w:r w:rsidR="007E2B32">
        <w:t>’</w:t>
      </w:r>
      <w:r w:rsidRPr="004618E5">
        <w:t xml:space="preserve"> understand</w:t>
      </w:r>
      <w:r>
        <w:t>ing of</w:t>
      </w:r>
      <w:r w:rsidRPr="004618E5">
        <w:t xml:space="preserve"> their rights and responsibilities as a learner and</w:t>
      </w:r>
      <w:r w:rsidR="00925FF4">
        <w:t>,</w:t>
      </w:r>
      <w:r w:rsidRPr="004618E5">
        <w:t xml:space="preserve"> where relevant, as an employee</w:t>
      </w:r>
      <w:r>
        <w:t xml:space="preserve">, </w:t>
      </w:r>
      <w:r w:rsidRPr="004618E5">
        <w:t>as citizens and consumers in the community</w:t>
      </w:r>
      <w:r>
        <w:t xml:space="preserve">; and how well they </w:t>
      </w:r>
      <w:r w:rsidRPr="004618E5">
        <w:t>work cooperatively with others in all settings and promote good and productive working relationships with their peers, employees and employers</w:t>
      </w:r>
      <w:r>
        <w:t xml:space="preserve"> </w:t>
      </w:r>
    </w:p>
    <w:p w14:paraId="5F1DD235" w14:textId="77777777" w:rsidR="009754C0" w:rsidRPr="004618E5" w:rsidRDefault="009754C0" w:rsidP="00250856">
      <w:pPr>
        <w:pStyle w:val="Bulletsspaced"/>
      </w:pPr>
      <w:r w:rsidRPr="004618E5">
        <w:t>t</w:t>
      </w:r>
      <w:r>
        <w:t>he extent to which learning programmes</w:t>
      </w:r>
      <w:r w:rsidRPr="004618E5">
        <w:t>,</w:t>
      </w:r>
      <w:r>
        <w:t xml:space="preserve"> </w:t>
      </w:r>
      <w:r w:rsidRPr="004618E5">
        <w:t xml:space="preserve">including </w:t>
      </w:r>
      <w:r>
        <w:t>enrichment activities</w:t>
      </w:r>
      <w:r w:rsidRPr="004618E5">
        <w:t>, allow all learners to explore personal, social and ethical issues and take part in life in wider society and in Britain</w:t>
      </w:r>
    </w:p>
    <w:p w14:paraId="5F1DD236" w14:textId="5E1E8A28" w:rsidR="009754C0" w:rsidRDefault="009754C0" w:rsidP="00250856">
      <w:pPr>
        <w:pStyle w:val="Bulletsspaced"/>
      </w:pPr>
      <w:r>
        <w:t xml:space="preserve">how well </w:t>
      </w:r>
      <w:r w:rsidRPr="004618E5">
        <w:t>learners attend learning sessions and/or work regularly</w:t>
      </w:r>
      <w:r w:rsidR="009D47AF">
        <w:t xml:space="preserve"> and punctually</w:t>
      </w:r>
      <w:r w:rsidRPr="004618E5">
        <w:t>, including</w:t>
      </w:r>
      <w:r w:rsidR="009D47AF">
        <w:t xml:space="preserve"> through</w:t>
      </w:r>
      <w:r w:rsidRPr="004618E5">
        <w:t xml:space="preserve"> participation in any distance learning </w:t>
      </w:r>
      <w:r w:rsidRPr="004618E5">
        <w:lastRenderedPageBreak/>
        <w:t>activities, such as online learning and the use of virtual learning environments</w:t>
      </w:r>
      <w:r w:rsidR="008340DF">
        <w:t xml:space="preserve"> </w:t>
      </w:r>
    </w:p>
    <w:p w14:paraId="5F1DD237" w14:textId="54A71199" w:rsidR="009754C0" w:rsidRDefault="009754C0" w:rsidP="00250856">
      <w:pPr>
        <w:pStyle w:val="Bulletsspaced-lastbullet"/>
      </w:pPr>
      <w:r>
        <w:t xml:space="preserve">whether </w:t>
      </w:r>
      <w:r w:rsidRPr="004618E5">
        <w:t>learners comply with any guidelines for behaviour and conduct stipulated by providers or employers</w:t>
      </w:r>
      <w:r w:rsidR="00DC345D">
        <w:t xml:space="preserve"> and</w:t>
      </w:r>
      <w:r w:rsidR="00DC345D" w:rsidRPr="004618E5">
        <w:t xml:space="preserve"> </w:t>
      </w:r>
      <w:r w:rsidRPr="004618E5">
        <w:t>manage their own feelings and behaviour at work and during learning sessions</w:t>
      </w:r>
      <w:r>
        <w:t>.</w:t>
      </w:r>
    </w:p>
    <w:p w14:paraId="5F1DD238" w14:textId="77777777" w:rsidR="009754C0" w:rsidRDefault="009754C0" w:rsidP="000A4BFC">
      <w:pPr>
        <w:pStyle w:val="Heading3"/>
      </w:pPr>
      <w:r>
        <w:t>Sources of evidence</w:t>
      </w:r>
    </w:p>
    <w:p w14:paraId="5F1DD239" w14:textId="5587BBA5" w:rsidR="009754C0" w:rsidRPr="00017EDA" w:rsidRDefault="009754C0" w:rsidP="00B8443F">
      <w:pPr>
        <w:pStyle w:val="Numberedparagraph"/>
      </w:pPr>
      <w:r w:rsidRPr="00017EDA">
        <w:t xml:space="preserve">To inform this judgement, inspectors will use evidence </w:t>
      </w:r>
      <w:r w:rsidR="009D47AF">
        <w:t>gathered</w:t>
      </w:r>
      <w:r w:rsidR="009D47AF" w:rsidRPr="00017EDA">
        <w:t xml:space="preserve"> </w:t>
      </w:r>
      <w:r w:rsidRPr="00017EDA">
        <w:t>during the inspection as well as evidence of trends in learners</w:t>
      </w:r>
      <w:r w:rsidR="007E2B32">
        <w:t>’</w:t>
      </w:r>
      <w:r w:rsidRPr="00017EDA">
        <w:t xml:space="preserve"> development over time. Inspectors will use first</w:t>
      </w:r>
      <w:r w:rsidR="00843C3D">
        <w:t>-</w:t>
      </w:r>
      <w:r w:rsidRPr="00017EDA">
        <w:t>hand evidence from visits to learning sessions</w:t>
      </w:r>
      <w:r w:rsidR="008E6D32">
        <w:t xml:space="preserve"> and</w:t>
      </w:r>
      <w:r w:rsidRPr="00017EDA">
        <w:t xml:space="preserve"> training workshops, including visits to learners at work or on work placements. Inspectors will also gather evidence from interviews with learners, staff, employers and other partners, where documents such as attendance registers may also be used.</w:t>
      </w:r>
    </w:p>
    <w:p w14:paraId="5F1DD23A" w14:textId="1AD3A780" w:rsidR="009754C0" w:rsidRPr="004618E5" w:rsidRDefault="009754C0" w:rsidP="00B8443F">
      <w:pPr>
        <w:pStyle w:val="Numberedparagraph"/>
      </w:pPr>
      <w:r w:rsidRPr="004618E5">
        <w:t>Inspectors</w:t>
      </w:r>
      <w:r w:rsidR="007E2B32">
        <w:t>’</w:t>
      </w:r>
      <w:r w:rsidRPr="004618E5">
        <w:t xml:space="preserve"> judgements about learners</w:t>
      </w:r>
      <w:r w:rsidR="007E2B32">
        <w:t>’</w:t>
      </w:r>
      <w:r w:rsidRPr="004618E5">
        <w:t xml:space="preserve"> personal development, behaviour</w:t>
      </w:r>
      <w:r w:rsidR="008340DF">
        <w:t xml:space="preserve"> </w:t>
      </w:r>
      <w:r w:rsidRPr="004618E5">
        <w:t>and welfare are concerned with their attitudes to learning and, where appropriate, to work, and the development of the skills relevant to their learning programme, their everyday lives and their plans for their next steps, including to employment.</w:t>
      </w:r>
      <w:r w:rsidR="008340DF">
        <w:t xml:space="preserve"> </w:t>
      </w:r>
      <w:r w:rsidRPr="004618E5">
        <w:t>Inspectors</w:t>
      </w:r>
      <w:r w:rsidR="007E2B32">
        <w:t>’</w:t>
      </w:r>
      <w:r w:rsidRPr="004618E5">
        <w:t xml:space="preserve"> judgements also take account of learners</w:t>
      </w:r>
      <w:r w:rsidR="007E2B32">
        <w:t>’</w:t>
      </w:r>
      <w:r w:rsidRPr="004618E5">
        <w:t xml:space="preserve"> ability to keep themselves safe from relevant risks and demonstrate appropriate behaviour for the learning and the work environment. Inspectors will consider the main purpose of the particular type of provision when they prioritise the impact that each of the criteria will have on </w:t>
      </w:r>
      <w:r>
        <w:t>learners</w:t>
      </w:r>
      <w:r w:rsidR="007E2B32">
        <w:t>’</w:t>
      </w:r>
      <w:r>
        <w:t xml:space="preserve"> </w:t>
      </w:r>
      <w:r w:rsidRPr="004618E5">
        <w:t>personal development, behaviour and welfare.</w:t>
      </w:r>
    </w:p>
    <w:p w14:paraId="5F1DD23B" w14:textId="1E5DF0B5" w:rsidR="009754C0" w:rsidRDefault="009754C0" w:rsidP="00784A5F">
      <w:pPr>
        <w:pStyle w:val="Heading2"/>
      </w:pPr>
      <w:bookmarkStart w:id="114" w:name="_Toc422082020"/>
      <w:r w:rsidRPr="004618E5">
        <w:t xml:space="preserve">Grade </w:t>
      </w:r>
      <w:r w:rsidR="00927C98">
        <w:t>descriptors</w:t>
      </w:r>
      <w:r>
        <w:t xml:space="preserve">: </w:t>
      </w:r>
      <w:r w:rsidR="00692A0A">
        <w:t>p</w:t>
      </w:r>
      <w:r w:rsidRPr="004618E5">
        <w:t>ersonal development, behaviour and welfare</w:t>
      </w:r>
      <w:bookmarkEnd w:id="114"/>
    </w:p>
    <w:p w14:paraId="5E664F3E" w14:textId="77777777" w:rsidR="005A76A5" w:rsidRDefault="005A76A5" w:rsidP="005A76A5">
      <w:pPr>
        <w:pStyle w:val="Unnumberedparagraph"/>
      </w:pPr>
      <w:r>
        <w:t>Note: Grade descriptors are not a checklist. Inspectors adopt a ‘best fit’ approach that relies on the professional judgement of the inspection team.</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DC345D" w:rsidRPr="004618E5" w14:paraId="5F1DD24C" w14:textId="77777777" w:rsidTr="00784A5F">
        <w:tc>
          <w:tcPr>
            <w:tcW w:w="9180" w:type="dxa"/>
          </w:tcPr>
          <w:p w14:paraId="7D3D4CF2" w14:textId="11818A5B" w:rsidR="00DC345D" w:rsidRPr="00784A5F" w:rsidRDefault="00DC345D" w:rsidP="00784A5F">
            <w:pPr>
              <w:pStyle w:val="Tabletextbullet"/>
              <w:numPr>
                <w:ilvl w:val="0"/>
                <w:numId w:val="0"/>
              </w:numPr>
              <w:rPr>
                <w:b/>
              </w:rPr>
            </w:pPr>
            <w:r>
              <w:rPr>
                <w:b/>
              </w:rPr>
              <w:t>Outstanding (1)</w:t>
            </w:r>
          </w:p>
          <w:p w14:paraId="5F1DD240" w14:textId="77777777" w:rsidR="00DC345D" w:rsidRPr="00204D35" w:rsidRDefault="00DC345D" w:rsidP="000A4BFC">
            <w:pPr>
              <w:pStyle w:val="Tabletextbullet"/>
            </w:pPr>
            <w:r>
              <w:t>Learners are confident and self-assured</w:t>
            </w:r>
            <w:r w:rsidRPr="00204D35">
              <w:t xml:space="preserve">. Their excellent attitudes to learning have a strong, positive impact on their progress. They are proud of their </w:t>
            </w:r>
            <w:r>
              <w:t>achievements and take pride in the work they complete with the provider and in the workplace.</w:t>
            </w:r>
            <w:r w:rsidRPr="00204D35">
              <w:t xml:space="preserve"> </w:t>
            </w:r>
          </w:p>
          <w:p w14:paraId="5F1DD241" w14:textId="60A974C1" w:rsidR="00DC345D" w:rsidRPr="00204D35" w:rsidRDefault="00DC345D" w:rsidP="000A4BFC">
            <w:pPr>
              <w:pStyle w:val="Tabletextbullet"/>
            </w:pPr>
            <w:r>
              <w:t>Learners</w:t>
            </w:r>
            <w:r w:rsidRPr="00204D35">
              <w:t xml:space="preserve"> discuss and debate issues in a considered way, showing respect for others</w:t>
            </w:r>
            <w:r>
              <w:t>’</w:t>
            </w:r>
            <w:r w:rsidRPr="00204D35">
              <w:t xml:space="preserve"> ideas and points of view.</w:t>
            </w:r>
          </w:p>
          <w:p w14:paraId="5F1DD242" w14:textId="14E81870" w:rsidR="00DC345D" w:rsidRPr="00204D35" w:rsidRDefault="00DC345D" w:rsidP="000A4BFC">
            <w:pPr>
              <w:pStyle w:val="Tabletextbullet"/>
            </w:pPr>
            <w:r>
              <w:t>High quality careers guidance helps learners</w:t>
            </w:r>
            <w:r w:rsidRPr="00204D35">
              <w:t xml:space="preserve"> to make informed choices about w</w:t>
            </w:r>
            <w:r>
              <w:t>hich courses suit their</w:t>
            </w:r>
            <w:r w:rsidRPr="00204D35">
              <w:t xml:space="preserve"> needs and aspirations. They are </w:t>
            </w:r>
            <w:r>
              <w:t xml:space="preserve">well </w:t>
            </w:r>
            <w:r w:rsidRPr="00204D35">
              <w:t xml:space="preserve">prepared for the next stage of their education, employment, self-employment or training. </w:t>
            </w:r>
          </w:p>
          <w:p w14:paraId="5F1DD243" w14:textId="77777777" w:rsidR="00DC345D" w:rsidRPr="00BA09E3" w:rsidRDefault="00DC345D" w:rsidP="000A4BFC">
            <w:pPr>
              <w:pStyle w:val="Tabletextbullet"/>
            </w:pPr>
            <w:r>
              <w:t>Learners</w:t>
            </w:r>
            <w:r w:rsidRPr="00204D35">
              <w:t xml:space="preserve"> understand how their education</w:t>
            </w:r>
            <w:r>
              <w:t xml:space="preserve"> and training</w:t>
            </w:r>
            <w:r w:rsidRPr="00204D35">
              <w:t xml:space="preserve"> equip them with the behaviours and attitudes necessary for success in </w:t>
            </w:r>
            <w:r>
              <w:t>the future as reflected by the excellent employability skills they acquire and the achievement of relevant additional qualifications.</w:t>
            </w:r>
          </w:p>
          <w:p w14:paraId="5F1DD244" w14:textId="023DB443" w:rsidR="00DC345D" w:rsidRDefault="00DC345D" w:rsidP="000A4BFC">
            <w:pPr>
              <w:pStyle w:val="Tabletextbullet"/>
            </w:pPr>
            <w:r>
              <w:t>L</w:t>
            </w:r>
            <w:r w:rsidRPr="00D3599F">
              <w:t xml:space="preserve">earners, where appropriate, participate in purposeful and challenging work experience and placements relevant to their future career plans. These learners often </w:t>
            </w:r>
            <w:r w:rsidRPr="00D3599F">
              <w:lastRenderedPageBreak/>
              <w:t xml:space="preserve">quickly become an asset to the business and make </w:t>
            </w:r>
            <w:r>
              <w:t>a highly</w:t>
            </w:r>
            <w:r w:rsidR="00802DC3">
              <w:t xml:space="preserve"> </w:t>
            </w:r>
            <w:r>
              <w:t xml:space="preserve">valued contribution. </w:t>
            </w:r>
          </w:p>
          <w:p w14:paraId="5F1DD245" w14:textId="6BB9C44B" w:rsidR="00DC345D" w:rsidRPr="009510C6" w:rsidRDefault="00DC345D" w:rsidP="000A4BFC">
            <w:pPr>
              <w:pStyle w:val="Tabletextbullet"/>
            </w:pPr>
            <w:r w:rsidRPr="00D3599F">
              <w:t>Learners are very motivated to learn, attendance and punctuality at learning sessions and/or work, including work experie</w:t>
            </w:r>
            <w:r>
              <w:t>nce, are consistently excellent. They meet challenging deadlines well.</w:t>
            </w:r>
          </w:p>
          <w:p w14:paraId="5F1DD246" w14:textId="77777777" w:rsidR="00DC345D" w:rsidRPr="00204D35" w:rsidRDefault="00DC345D" w:rsidP="000A4BFC">
            <w:pPr>
              <w:pStyle w:val="Tabletextbullet"/>
            </w:pPr>
            <w:r>
              <w:t>Staff and learners</w:t>
            </w:r>
            <w:r w:rsidRPr="00204D35">
              <w:t xml:space="preserve"> deal effectively with the very rare instances of bullying behaviour and/or use of derogatory or aggressive language.</w:t>
            </w:r>
            <w:r>
              <w:t xml:space="preserve"> They work well with the provider to prevent all forms of bullying, including online bullying and prejudice-based bullying.</w:t>
            </w:r>
          </w:p>
          <w:p w14:paraId="5F1DD247" w14:textId="3BBE9521" w:rsidR="00DC345D" w:rsidRPr="00204D35" w:rsidRDefault="00DC345D" w:rsidP="000A4BFC">
            <w:pPr>
              <w:pStyle w:val="Tabletextbullet"/>
            </w:pPr>
            <w:r>
              <w:t>The provider’</w:t>
            </w:r>
            <w:r w:rsidRPr="00204D35">
              <w:t>s open culture activel</w:t>
            </w:r>
            <w:r>
              <w:t>y promotes all aspects of learners’ welfare. Learners</w:t>
            </w:r>
            <w:r w:rsidRPr="00204D35">
              <w:t xml:space="preserve"> are safe and feel safe at all times. They understand how to keep themselves and others safe in different situations and settings. They trust leaders to take rapid and appropriate action to resolve any concerns they have.</w:t>
            </w:r>
          </w:p>
          <w:p w14:paraId="5F1DD248" w14:textId="77777777" w:rsidR="00DC345D" w:rsidRPr="00204D35" w:rsidRDefault="00DC345D" w:rsidP="000A4BFC">
            <w:pPr>
              <w:pStyle w:val="Tabletextbullet"/>
            </w:pPr>
            <w:r>
              <w:t>Learners, where appropriate,</w:t>
            </w:r>
            <w:r w:rsidRPr="00204D35">
              <w:t xml:space="preserve"> can explain accurately and confidently how to keep themselves healthy. They make informed choices about healthy eating, fitness and their emotional and ment</w:t>
            </w:r>
            <w:r>
              <w:t xml:space="preserve">al well-being. They have an </w:t>
            </w:r>
            <w:r w:rsidRPr="00204D35">
              <w:t xml:space="preserve">appropriate understanding of healthy relationships and are confident in staying safe from abuse and </w:t>
            </w:r>
            <w:r>
              <w:t xml:space="preserve">sexual </w:t>
            </w:r>
            <w:r w:rsidRPr="00204D35">
              <w:t>exploitation.</w:t>
            </w:r>
          </w:p>
          <w:p w14:paraId="5F1DD249" w14:textId="50AC5427" w:rsidR="00DC345D" w:rsidRPr="00204D35" w:rsidRDefault="00DC345D" w:rsidP="000A4BFC">
            <w:pPr>
              <w:pStyle w:val="Tabletextbullet"/>
            </w:pPr>
            <w:r>
              <w:t>Learners</w:t>
            </w:r>
            <w:r w:rsidRPr="00204D35">
              <w:t xml:space="preserve"> have an excellent understanding of how to stay safe online </w:t>
            </w:r>
            <w:r>
              <w:t xml:space="preserve">and of </w:t>
            </w:r>
            <w:r w:rsidRPr="00204D35">
              <w:t>the dangers of inappropriate use of mobile technology and social networking sites.</w:t>
            </w:r>
          </w:p>
          <w:p w14:paraId="5F1DD24B" w14:textId="01E52C2A" w:rsidR="00DC345D" w:rsidRPr="004618E5" w:rsidRDefault="00DC345D" w:rsidP="005A548E">
            <w:pPr>
              <w:pStyle w:val="Tabletextbullet"/>
            </w:pPr>
            <w:r>
              <w:t xml:space="preserve">The personal and social development of learners </w:t>
            </w:r>
            <w:r w:rsidRPr="00204D35">
              <w:t>equips them to be thoughtful, caring and active citizen</w:t>
            </w:r>
            <w:r>
              <w:t>s</w:t>
            </w:r>
            <w:r w:rsidRPr="00204D35">
              <w:t>.</w:t>
            </w:r>
          </w:p>
        </w:tc>
      </w:tr>
      <w:tr w:rsidR="00DC345D" w:rsidRPr="004618E5" w14:paraId="5F1DD25B" w14:textId="77777777" w:rsidTr="00784A5F">
        <w:tc>
          <w:tcPr>
            <w:tcW w:w="9180" w:type="dxa"/>
          </w:tcPr>
          <w:p w14:paraId="1A1E6E67" w14:textId="529B141C" w:rsidR="00DC345D" w:rsidRPr="00784A5F" w:rsidRDefault="00DC345D" w:rsidP="00784A5F">
            <w:pPr>
              <w:pStyle w:val="Tabletextbullet"/>
              <w:numPr>
                <w:ilvl w:val="0"/>
                <w:numId w:val="0"/>
              </w:numPr>
              <w:rPr>
                <w:b/>
              </w:rPr>
            </w:pPr>
            <w:r>
              <w:rPr>
                <w:b/>
              </w:rPr>
              <w:lastRenderedPageBreak/>
              <w:t>Good (2)</w:t>
            </w:r>
          </w:p>
          <w:p w14:paraId="5F1DD24F" w14:textId="77777777" w:rsidR="00DC345D" w:rsidRPr="00204D35" w:rsidRDefault="00DC345D" w:rsidP="000A4BFC">
            <w:pPr>
              <w:pStyle w:val="Tabletextbullet"/>
            </w:pPr>
            <w:r>
              <w:t>Learners</w:t>
            </w:r>
            <w:r w:rsidRPr="00204D35">
              <w:t xml:space="preserve"> are confident and self-assured. </w:t>
            </w:r>
            <w:r>
              <w:t>They take pride in their work at the provider and in the workplace.</w:t>
            </w:r>
          </w:p>
          <w:p w14:paraId="5F1DD250" w14:textId="58E59B2A" w:rsidR="00DC345D" w:rsidRPr="00204D35" w:rsidRDefault="00DC345D" w:rsidP="000A4BFC">
            <w:pPr>
              <w:pStyle w:val="Tabletextbullet"/>
            </w:pPr>
            <w:r>
              <w:t>Learners’</w:t>
            </w:r>
            <w:r w:rsidRPr="00204D35">
              <w:t xml:space="preserve"> attitudes to all aspects of their learning are consistently positive. These positive attitudes have a good i</w:t>
            </w:r>
            <w:r>
              <w:t>mpact on the progress they make.</w:t>
            </w:r>
          </w:p>
          <w:p w14:paraId="5F1DD251" w14:textId="40BC6C46" w:rsidR="00DC345D" w:rsidRPr="00204D35" w:rsidRDefault="00DC345D" w:rsidP="000A4BFC">
            <w:pPr>
              <w:pStyle w:val="Tabletextbullet"/>
            </w:pPr>
            <w:r>
              <w:t>Learners</w:t>
            </w:r>
            <w:r w:rsidRPr="00204D35">
              <w:t xml:space="preserve"> show respect for others</w:t>
            </w:r>
            <w:r>
              <w:t>’</w:t>
            </w:r>
            <w:r w:rsidRPr="00204D35">
              <w:t xml:space="preserve"> ideas and views.</w:t>
            </w:r>
          </w:p>
          <w:p w14:paraId="5F1DD252" w14:textId="77777777" w:rsidR="00DC345D" w:rsidRPr="00204D35" w:rsidRDefault="00DC345D" w:rsidP="000A4BFC">
            <w:pPr>
              <w:pStyle w:val="Tabletextbullet"/>
            </w:pPr>
            <w:r>
              <w:t>Learners</w:t>
            </w:r>
            <w:r w:rsidRPr="00204D35">
              <w:t xml:space="preserve"> are p</w:t>
            </w:r>
            <w:r>
              <w:t>unctual and prepared for learning sessions at the provider or in the workplace</w:t>
            </w:r>
            <w:r w:rsidRPr="00204D35">
              <w:t xml:space="preserve">. They bring the right equipment and are ready to learn. </w:t>
            </w:r>
          </w:p>
          <w:p w14:paraId="5F1DD253" w14:textId="780C43CA" w:rsidR="00DC345D" w:rsidRPr="00C1561A" w:rsidRDefault="00DC345D" w:rsidP="000A4BFC">
            <w:pPr>
              <w:pStyle w:val="Tabletextbullet"/>
            </w:pPr>
            <w:r>
              <w:t>Learners</w:t>
            </w:r>
            <w:r w:rsidRPr="00204D35">
              <w:t xml:space="preserve"> value their education. Few are</w:t>
            </w:r>
            <w:r>
              <w:t xml:space="preserve"> absent and no groups of learners</w:t>
            </w:r>
            <w:r w:rsidRPr="00204D35">
              <w:t xml:space="preserve"> are disadvantaged by low attendance.</w:t>
            </w:r>
            <w:r>
              <w:t xml:space="preserve"> Learners develop employability skills that prepare them for the world of work</w:t>
            </w:r>
            <w:r w:rsidR="00802DC3">
              <w:t>,</w:t>
            </w:r>
            <w:r>
              <w:t xml:space="preserve"> including the achievement of relevant qualifications and deadlines.</w:t>
            </w:r>
          </w:p>
          <w:p w14:paraId="5F1DD254" w14:textId="77777777" w:rsidR="00DC345D" w:rsidRPr="00204D35" w:rsidRDefault="00DC345D" w:rsidP="000A4BFC">
            <w:pPr>
              <w:pStyle w:val="Tabletextbullet"/>
            </w:pPr>
            <w:r>
              <w:t>Learners</w:t>
            </w:r>
            <w:r w:rsidRPr="00204D35">
              <w:t xml:space="preserve"> respond quickly to instructions and reque</w:t>
            </w:r>
            <w:r>
              <w:t>sts from staff, allowing learning sessions</w:t>
            </w:r>
            <w:r w:rsidRPr="00204D35">
              <w:t xml:space="preserve"> to flow smoothly and without interruptio</w:t>
            </w:r>
            <w:r>
              <w:t>n.</w:t>
            </w:r>
          </w:p>
          <w:p w14:paraId="5F1DD255" w14:textId="5901EA24" w:rsidR="00DC345D" w:rsidRPr="00204D35" w:rsidRDefault="00DC345D" w:rsidP="000A4BFC">
            <w:pPr>
              <w:pStyle w:val="Tabletextbullet"/>
            </w:pPr>
            <w:r>
              <w:t>Learners’</w:t>
            </w:r>
            <w:r w:rsidRPr="00204D35">
              <w:t xml:space="preserve"> </w:t>
            </w:r>
            <w:r>
              <w:t>good conduct reflects the provider’</w:t>
            </w:r>
            <w:r w:rsidRPr="00204D35">
              <w:t>s efforts to promote high stand</w:t>
            </w:r>
            <w:r>
              <w:t xml:space="preserve">ards. </w:t>
            </w:r>
          </w:p>
          <w:p w14:paraId="5F1DD256" w14:textId="58AEF9FD" w:rsidR="00DC345D" w:rsidRPr="00204D35" w:rsidRDefault="00DC345D" w:rsidP="000A4BFC">
            <w:pPr>
              <w:pStyle w:val="Tabletextbullet"/>
            </w:pPr>
            <w:r>
              <w:t>Parents, staff, employers and learners</w:t>
            </w:r>
            <w:r w:rsidRPr="00204D35">
              <w:t xml:space="preserve"> have no well-</w:t>
            </w:r>
            <w:r>
              <w:t>founded concerns about personal development, behaviour and welfare.</w:t>
            </w:r>
            <w:r w:rsidRPr="00204D35">
              <w:t xml:space="preserve"> </w:t>
            </w:r>
          </w:p>
          <w:p w14:paraId="5F1DD257" w14:textId="77777777" w:rsidR="00DC345D" w:rsidRPr="00204D35" w:rsidRDefault="00DC345D" w:rsidP="000A4BFC">
            <w:pPr>
              <w:pStyle w:val="Tabletextbullet"/>
            </w:pPr>
            <w:r>
              <w:t xml:space="preserve">Staff </w:t>
            </w:r>
            <w:r w:rsidRPr="00204D35">
              <w:t>are quick to tackle the rare use of derogatory or aggressive language</w:t>
            </w:r>
            <w:r>
              <w:t>, at the provider or in the workplace,</w:t>
            </w:r>
            <w:r w:rsidRPr="00204D35">
              <w:t xml:space="preserve"> and always challenge stereotyping.</w:t>
            </w:r>
          </w:p>
          <w:p w14:paraId="5F1DD258" w14:textId="0B7A8430" w:rsidR="00DC345D" w:rsidRPr="00204D35" w:rsidRDefault="00DC345D" w:rsidP="000A4BFC">
            <w:pPr>
              <w:pStyle w:val="Tabletextbullet"/>
            </w:pPr>
            <w:r>
              <w:t>Staff</w:t>
            </w:r>
            <w:r w:rsidRPr="00204D35">
              <w:t xml:space="preserve"> promote clear messages about the impact of bullying an</w:t>
            </w:r>
            <w:r>
              <w:t>d prejudiced behaviour on learners’ well-being. Learners work well with the provider</w:t>
            </w:r>
            <w:r w:rsidRPr="00204D35">
              <w:t xml:space="preserve"> to tackle and prevent the rare occurrences of bullying.</w:t>
            </w:r>
          </w:p>
          <w:p w14:paraId="5F1DD259" w14:textId="2D59FEC5" w:rsidR="00DC345D" w:rsidRPr="00204D35" w:rsidRDefault="00DC345D" w:rsidP="000A4BFC">
            <w:pPr>
              <w:pStyle w:val="Tabletextbullet"/>
            </w:pPr>
            <w:r>
              <w:t>The provider’</w:t>
            </w:r>
            <w:r w:rsidRPr="00204D35">
              <w:t>s open cultur</w:t>
            </w:r>
            <w:r>
              <w:t>e promotes all aspects of learners’</w:t>
            </w:r>
            <w:r w:rsidRPr="00204D35">
              <w:t xml:space="preserve"> welfare. They are safe and feel safe. </w:t>
            </w:r>
            <w:r>
              <w:t>Learners have the knowledge and understanding, where appropriate, to stay healthy, form positive relationships and</w:t>
            </w:r>
            <w:r w:rsidRPr="00204D35">
              <w:t xml:space="preserve"> to prevent</w:t>
            </w:r>
            <w:r>
              <w:t xml:space="preserve"> the</w:t>
            </w:r>
            <w:r w:rsidRPr="00204D35">
              <w:t xml:space="preserve"> misuse of technology. </w:t>
            </w:r>
          </w:p>
          <w:p w14:paraId="5F1DD25A" w14:textId="77777777" w:rsidR="00DC345D" w:rsidRPr="00D3599F" w:rsidRDefault="00DC345D" w:rsidP="00F54A58">
            <w:pPr>
              <w:pStyle w:val="Tabletextbullet"/>
            </w:pPr>
            <w:r>
              <w:t>Learners</w:t>
            </w:r>
            <w:r w:rsidRPr="00204D35">
              <w:t xml:space="preserve"> use impartial </w:t>
            </w:r>
            <w:r>
              <w:t>careers</w:t>
            </w:r>
            <w:r w:rsidRPr="00204D35">
              <w:t xml:space="preserve"> guidance to make choices about the next stage of their education, employment, self-employment or training.</w:t>
            </w:r>
          </w:p>
        </w:tc>
      </w:tr>
      <w:tr w:rsidR="00DC345D" w:rsidRPr="004618E5" w14:paraId="5F1DD260" w14:textId="77777777" w:rsidTr="00784A5F">
        <w:tc>
          <w:tcPr>
            <w:tcW w:w="9180" w:type="dxa"/>
          </w:tcPr>
          <w:p w14:paraId="198F7569" w14:textId="5383F032" w:rsidR="00DC345D" w:rsidRPr="00784A5F" w:rsidRDefault="00DC345D" w:rsidP="00784A5F">
            <w:pPr>
              <w:pStyle w:val="Tabletextbullet"/>
              <w:numPr>
                <w:ilvl w:val="0"/>
                <w:numId w:val="0"/>
              </w:numPr>
              <w:rPr>
                <w:rFonts w:eastAsia="Calibri"/>
                <w:b/>
              </w:rPr>
            </w:pPr>
            <w:r>
              <w:rPr>
                <w:rFonts w:eastAsia="Calibri"/>
                <w:b/>
              </w:rPr>
              <w:lastRenderedPageBreak/>
              <w:t>Requires improvement (3)</w:t>
            </w:r>
          </w:p>
          <w:p w14:paraId="5F1DD25E" w14:textId="5FE90DC4" w:rsidR="00DC345D" w:rsidRPr="00D3599F" w:rsidRDefault="00DC345D" w:rsidP="000A4BFC">
            <w:pPr>
              <w:pStyle w:val="Tabletextbullet"/>
              <w:rPr>
                <w:rFonts w:eastAsia="Calibri"/>
              </w:rPr>
            </w:pPr>
            <w:r w:rsidRPr="004618E5">
              <w:rPr>
                <w:lang w:eastAsia="en-GB"/>
              </w:rPr>
              <w:t>Personal development,</w:t>
            </w:r>
            <w:r>
              <w:rPr>
                <w:lang w:eastAsia="en-GB"/>
              </w:rPr>
              <w:t xml:space="preserve"> behaviour and welfare are not yet </w:t>
            </w:r>
            <w:r w:rsidRPr="004618E5">
              <w:rPr>
                <w:lang w:eastAsia="en-GB"/>
              </w:rPr>
              <w:t>good.</w:t>
            </w:r>
          </w:p>
          <w:p w14:paraId="5F1DD25F" w14:textId="7E252D03" w:rsidR="00DC345D" w:rsidRPr="004618E5" w:rsidRDefault="00DC345D" w:rsidP="005D2760">
            <w:pPr>
              <w:pStyle w:val="Tabletextbullet"/>
              <w:rPr>
                <w:rFonts w:eastAsia="Calibri"/>
              </w:rPr>
            </w:pPr>
            <w:r>
              <w:rPr>
                <w:lang w:eastAsia="en-GB"/>
              </w:rPr>
              <w:t>Learners are safe and feel safe at the provider and, where relevant, in the workplace.</w:t>
            </w:r>
          </w:p>
        </w:tc>
      </w:tr>
      <w:tr w:rsidR="00DC345D" w:rsidRPr="004618E5" w14:paraId="5F1DD26A" w14:textId="77777777" w:rsidTr="00784A5F">
        <w:tc>
          <w:tcPr>
            <w:tcW w:w="9180" w:type="dxa"/>
          </w:tcPr>
          <w:p w14:paraId="43221652" w14:textId="049E81CC" w:rsidR="00DC345D" w:rsidRPr="00784A5F" w:rsidRDefault="00DC345D" w:rsidP="000A4BFC">
            <w:pPr>
              <w:pStyle w:val="Tabletext-left"/>
              <w:rPr>
                <w:b/>
              </w:rPr>
            </w:pPr>
            <w:r>
              <w:rPr>
                <w:b/>
              </w:rPr>
              <w:t>Inadequate (4)</w:t>
            </w:r>
          </w:p>
          <w:p w14:paraId="5F1DD263" w14:textId="77777777" w:rsidR="00DC345D" w:rsidRPr="00E63CC0" w:rsidRDefault="00DC345D" w:rsidP="000A4BFC">
            <w:pPr>
              <w:pStyle w:val="Tabletext-left"/>
              <w:rPr>
                <w:b/>
              </w:rPr>
            </w:pPr>
            <w:r w:rsidRPr="00E63CC0">
              <w:rPr>
                <w:b/>
              </w:rPr>
              <w:t>Personal development, behaviour and welfare are likely to be inadequate if any one of the following applies.</w:t>
            </w:r>
          </w:p>
          <w:p w14:paraId="5F1DD264" w14:textId="51BDD8F8" w:rsidR="00DC345D" w:rsidRPr="00D3599F" w:rsidRDefault="00DC345D" w:rsidP="000A4BFC">
            <w:pPr>
              <w:pStyle w:val="Tabletextbullet"/>
            </w:pPr>
            <w:r w:rsidRPr="00D3599F">
              <w:t>Learners</w:t>
            </w:r>
            <w:r>
              <w:t>’</w:t>
            </w:r>
            <w:r w:rsidRPr="00D3599F">
              <w:t xml:space="preserve"> lack of engagement, motivation or enthusiasm inhibits their progress and development.</w:t>
            </w:r>
          </w:p>
          <w:p w14:paraId="5F1DD265" w14:textId="77777777" w:rsidR="00DC345D" w:rsidRPr="00D3599F" w:rsidRDefault="00DC345D" w:rsidP="000A4BFC">
            <w:pPr>
              <w:pStyle w:val="Tabletextbullet"/>
            </w:pPr>
            <w:r w:rsidRPr="00D3599F">
              <w:t xml:space="preserve">A significant minority of learners show a lack of respect and self-discipline. Learners ignore or rebut requests to moderate their conduct and are not adequately prepared for progression or the world of work. </w:t>
            </w:r>
          </w:p>
          <w:p w14:paraId="5F1DD266" w14:textId="77777777" w:rsidR="00DC345D" w:rsidRPr="00D3599F" w:rsidRDefault="00DC345D" w:rsidP="000A4BFC">
            <w:pPr>
              <w:pStyle w:val="Tabletextbullet"/>
            </w:pPr>
            <w:r w:rsidRPr="00D3599F">
              <w:t xml:space="preserve">Attendance rates are consistently low and show little sign of sustained improvement. </w:t>
            </w:r>
          </w:p>
          <w:p w14:paraId="5F1DD267" w14:textId="77777777" w:rsidR="00DC345D" w:rsidRPr="00D3599F" w:rsidRDefault="00DC345D" w:rsidP="000A4BFC">
            <w:pPr>
              <w:pStyle w:val="Tabletextbullet"/>
            </w:pPr>
            <w:r w:rsidRPr="00D3599F">
              <w:t>A significant minority of learners do not understand how and why to live healthy, positive lives both physically and emotionally.</w:t>
            </w:r>
          </w:p>
          <w:p w14:paraId="5F1DD269" w14:textId="02762382" w:rsidR="00DC345D" w:rsidRPr="00D3599F" w:rsidRDefault="00DC345D" w:rsidP="005D2760">
            <w:pPr>
              <w:pStyle w:val="Tabletextbullet"/>
            </w:pPr>
            <w:r w:rsidRPr="00D3599F">
              <w:t>Incidents of bullying, prejudiced and discriminatory behaviour, both direct and indirect, are frequent. Learners have little confidence in the provider</w:t>
            </w:r>
            <w:r>
              <w:t>’</w:t>
            </w:r>
            <w:r w:rsidRPr="00D3599F">
              <w:t xml:space="preserve">s ability to tackle bullying successfully. </w:t>
            </w:r>
          </w:p>
        </w:tc>
      </w:tr>
    </w:tbl>
    <w:p w14:paraId="5F1DD26B" w14:textId="77777777" w:rsidR="009754C0" w:rsidRPr="00250856" w:rsidRDefault="009754C0" w:rsidP="00250856"/>
    <w:p w14:paraId="5F1DD26C" w14:textId="77777777" w:rsidR="009754C0" w:rsidRDefault="009754C0" w:rsidP="000A4BFC">
      <w:pPr>
        <w:pStyle w:val="Heading2"/>
      </w:pPr>
      <w:bookmarkStart w:id="115" w:name="_Toc422082021"/>
      <w:r w:rsidRPr="004618E5">
        <w:t>Outcomes for learners</w:t>
      </w:r>
      <w:bookmarkEnd w:id="115"/>
    </w:p>
    <w:p w14:paraId="5F1DD26D" w14:textId="77777777" w:rsidR="009754C0" w:rsidRDefault="009754C0" w:rsidP="00B8443F">
      <w:pPr>
        <w:pStyle w:val="Numberedparagraph"/>
      </w:pPr>
      <w:r w:rsidRPr="00937C9C">
        <w:t xml:space="preserve">The </w:t>
      </w:r>
      <w:r>
        <w:t xml:space="preserve">CIF </w:t>
      </w:r>
      <w:r w:rsidRPr="00937C9C">
        <w:t>sets out the main criteria for j</w:t>
      </w:r>
      <w:r>
        <w:t>udging outcomes for learners.</w:t>
      </w:r>
    </w:p>
    <w:p w14:paraId="5F1DD26E" w14:textId="7E03FEEA" w:rsidR="009754C0" w:rsidRPr="00017EDA" w:rsidRDefault="009754C0" w:rsidP="00B8443F">
      <w:pPr>
        <w:pStyle w:val="Numberedparagraph"/>
      </w:pPr>
      <w:r w:rsidRPr="00017EDA">
        <w:t>In making this judgement</w:t>
      </w:r>
      <w:r w:rsidR="00802DC3">
        <w:t>,</w:t>
      </w:r>
      <w:r w:rsidRPr="00017EDA">
        <w:t xml:space="preserve"> inspectors will consider, where relevant and appropriate,</w:t>
      </w:r>
      <w:r>
        <w:t xml:space="preserve"> the extent to which:</w:t>
      </w:r>
    </w:p>
    <w:p w14:paraId="5F1DD26F" w14:textId="77777777" w:rsidR="009754C0" w:rsidRPr="004618E5" w:rsidRDefault="009754C0" w:rsidP="00250856">
      <w:pPr>
        <w:pStyle w:val="Bulletsspaced"/>
      </w:pPr>
      <w:r w:rsidRPr="004618E5">
        <w:t>learners make progress during their programme compared with their starting points, with particular attention to progress by different groups of learners</w:t>
      </w:r>
    </w:p>
    <w:p w14:paraId="5F1DD270" w14:textId="77777777" w:rsidR="009754C0" w:rsidRPr="004618E5" w:rsidRDefault="009754C0" w:rsidP="00250856">
      <w:pPr>
        <w:pStyle w:val="Bulletsspaced"/>
      </w:pPr>
      <w:r w:rsidRPr="004618E5">
        <w:t>learners attain their learning goals, including qualifications, and achieve challenging targets</w:t>
      </w:r>
    </w:p>
    <w:p w14:paraId="5F1DD271" w14:textId="42E76AA9" w:rsidR="009754C0" w:rsidRPr="004618E5" w:rsidRDefault="009754C0" w:rsidP="00250856">
      <w:pPr>
        <w:pStyle w:val="Bulletsspaced"/>
      </w:pPr>
      <w:r w:rsidRPr="004618E5">
        <w:t>learners</w:t>
      </w:r>
      <w:r w:rsidR="007E2B32">
        <w:t>’</w:t>
      </w:r>
      <w:r w:rsidRPr="004618E5">
        <w:t xml:space="preserve"> work meets or exceeds the requirements of the qualifications, learning goals or industry standards</w:t>
      </w:r>
      <w:r w:rsidR="008340DF">
        <w:t xml:space="preserve"> </w:t>
      </w:r>
    </w:p>
    <w:p w14:paraId="5F1DD272" w14:textId="77777777" w:rsidR="009754C0" w:rsidRPr="004618E5" w:rsidRDefault="009754C0" w:rsidP="00250856">
      <w:pPr>
        <w:pStyle w:val="Bulletsspaced"/>
      </w:pPr>
      <w:r w:rsidRPr="004618E5">
        <w:t>learners enjoy learning and make progress relative to their prior attainment and potential over time</w:t>
      </w:r>
    </w:p>
    <w:p w14:paraId="5F1DD273" w14:textId="77777777" w:rsidR="009754C0" w:rsidRPr="004618E5" w:rsidRDefault="009754C0" w:rsidP="00250856">
      <w:pPr>
        <w:pStyle w:val="Bulletsspaced"/>
      </w:pPr>
      <w:r w:rsidRPr="004618E5">
        <w:t xml:space="preserve">learners progress to </w:t>
      </w:r>
      <w:r>
        <w:t xml:space="preserve">relevant </w:t>
      </w:r>
      <w:r w:rsidRPr="004618E5">
        <w:t>further learning and employment</w:t>
      </w:r>
      <w:r>
        <w:t xml:space="preserve"> or self-employment relevant to their career plans</w:t>
      </w:r>
      <w:r w:rsidRPr="004618E5">
        <w:t xml:space="preserve"> or gain promotion at work</w:t>
      </w:r>
    </w:p>
    <w:p w14:paraId="5F1DD274" w14:textId="77777777" w:rsidR="009754C0" w:rsidRPr="004618E5" w:rsidRDefault="009754C0" w:rsidP="00250856">
      <w:pPr>
        <w:pStyle w:val="Bulletsspaced"/>
      </w:pPr>
      <w:r w:rsidRPr="004618E5">
        <w:t>learners acquire qualifications and the skills and knowledge that will enable them to progress to their chosen career, employment</w:t>
      </w:r>
      <w:r>
        <w:t>,</w:t>
      </w:r>
      <w:r w:rsidRPr="004618E5">
        <w:t xml:space="preserve"> and/or further education and training</w:t>
      </w:r>
      <w:r>
        <w:t xml:space="preserve"> that have been planned in line with</w:t>
      </w:r>
      <w:r w:rsidRPr="004618E5">
        <w:t xml:space="preserve"> local and national priorities for economic and social growth</w:t>
      </w:r>
    </w:p>
    <w:p w14:paraId="5F1DD275" w14:textId="533C5AC3" w:rsidR="009754C0" w:rsidRPr="004618E5" w:rsidRDefault="003E2D1B" w:rsidP="00250856">
      <w:pPr>
        <w:pStyle w:val="Bulletsspaced"/>
      </w:pPr>
      <w:r>
        <w:t xml:space="preserve">severely disabled </w:t>
      </w:r>
      <w:r w:rsidR="009754C0" w:rsidRPr="004618E5">
        <w:t>learners</w:t>
      </w:r>
      <w:r>
        <w:t xml:space="preserve"> or those</w:t>
      </w:r>
      <w:r w:rsidR="009754C0" w:rsidRPr="004618E5">
        <w:t xml:space="preserve"> with severe and complex </w:t>
      </w:r>
      <w:r w:rsidR="009754C0">
        <w:rPr>
          <w:rFonts w:cs="Tahoma"/>
          <w:color w:val="auto"/>
        </w:rPr>
        <w:t xml:space="preserve">special educational needs </w:t>
      </w:r>
      <w:r w:rsidR="009754C0" w:rsidRPr="004618E5">
        <w:t>gain skills and progress to become more independent in their everyday life</w:t>
      </w:r>
      <w:r w:rsidR="009D47AF">
        <w:t xml:space="preserve"> and/or progress to positive destinations such as employment</w:t>
      </w:r>
    </w:p>
    <w:p w14:paraId="5F1DD276" w14:textId="77777777" w:rsidR="009754C0" w:rsidRPr="004618E5" w:rsidRDefault="009754C0" w:rsidP="00250856">
      <w:pPr>
        <w:pStyle w:val="Bulletsspaced-lastbullet"/>
      </w:pPr>
      <w:r w:rsidRPr="004618E5">
        <w:lastRenderedPageBreak/>
        <w:t>there are any significant variations in the achievement of different groups of learners.</w:t>
      </w:r>
    </w:p>
    <w:p w14:paraId="5F1DD277" w14:textId="77777777" w:rsidR="009754C0" w:rsidRPr="00531A0D" w:rsidRDefault="009754C0" w:rsidP="009754C0">
      <w:pPr>
        <w:pStyle w:val="Heading3"/>
      </w:pPr>
      <w:r w:rsidRPr="008C47C1">
        <w:t>Sources of evidence</w:t>
      </w:r>
    </w:p>
    <w:p w14:paraId="5F1DD278" w14:textId="7E67CB90" w:rsidR="009754C0" w:rsidRDefault="009754C0" w:rsidP="00B8443F">
      <w:pPr>
        <w:pStyle w:val="Numberedparagraph"/>
      </w:pPr>
      <w:r w:rsidRPr="008C47C1">
        <w:t>In judging achievement, inspectors</w:t>
      </w:r>
      <w:r>
        <w:t xml:space="preserve"> will give most weight to learners</w:t>
      </w:r>
      <w:r w:rsidR="007E2B32">
        <w:t>’</w:t>
      </w:r>
      <w:r w:rsidRPr="008C47C1">
        <w:t xml:space="preserve"> progress. They will take account </w:t>
      </w:r>
      <w:r>
        <w:t>of learners</w:t>
      </w:r>
      <w:r w:rsidR="007E2B32">
        <w:t>’</w:t>
      </w:r>
      <w:r w:rsidRPr="007C35B7">
        <w:t xml:space="preserve"> starting points in terms of their prior attainment and </w:t>
      </w:r>
      <w:r>
        <w:t xml:space="preserve">experience </w:t>
      </w:r>
      <w:r w:rsidRPr="007C35B7">
        <w:t xml:space="preserve">when evaluating progress. </w:t>
      </w:r>
      <w:r>
        <w:t>Within this, t</w:t>
      </w:r>
      <w:r w:rsidRPr="007C35B7">
        <w:t>hey will give most weight to the progress of</w:t>
      </w:r>
      <w:r>
        <w:t xml:space="preserve"> learners currently </w:t>
      </w:r>
      <w:r w:rsidR="00695EB2">
        <w:t>at</w:t>
      </w:r>
      <w:r>
        <w:t xml:space="preserve"> the provider</w:t>
      </w:r>
      <w:r w:rsidRPr="007C35B7">
        <w:t>, taking account of how this compares with</w:t>
      </w:r>
      <w:r>
        <w:t xml:space="preserve"> the progress of recent learner cohorts</w:t>
      </w:r>
      <w:r w:rsidRPr="008C47C1">
        <w:t xml:space="preserve">, where relevant. </w:t>
      </w:r>
      <w:r>
        <w:t>Inspectors</w:t>
      </w:r>
      <w:r w:rsidRPr="008C47C1">
        <w:t xml:space="preserve"> will</w:t>
      </w:r>
      <w:r>
        <w:t xml:space="preserve"> consider the progress of learners</w:t>
      </w:r>
      <w:r w:rsidRPr="008C47C1">
        <w:t xml:space="preserve"> in </w:t>
      </w:r>
      <w:r w:rsidRPr="00017EDA">
        <w:t>all</w:t>
      </w:r>
      <w:r>
        <w:t xml:space="preserve"> types of provision, not just those who have </w:t>
      </w:r>
      <w:r w:rsidR="00403C41">
        <w:t xml:space="preserve">taken </w:t>
      </w:r>
      <w:r>
        <w:t>or are about to take examinations or national tests</w:t>
      </w:r>
      <w:r w:rsidRPr="008C47C1">
        <w:t>.</w:t>
      </w:r>
    </w:p>
    <w:p w14:paraId="5F1DD279" w14:textId="77777777" w:rsidR="009754C0" w:rsidRPr="008C47C1" w:rsidRDefault="009754C0" w:rsidP="00B8443F">
      <w:pPr>
        <w:pStyle w:val="Numberedparagraph"/>
      </w:pPr>
      <w:r w:rsidRPr="008C47C1">
        <w:t>Inspectors will gather evidence abou</w:t>
      </w:r>
      <w:r>
        <w:t>t the progress of current learners</w:t>
      </w:r>
      <w:r w:rsidRPr="008C47C1">
        <w:t xml:space="preserve"> through:</w:t>
      </w:r>
    </w:p>
    <w:p w14:paraId="5F1DD27A" w14:textId="77777777" w:rsidR="009754C0" w:rsidRPr="00002FAF" w:rsidRDefault="009754C0" w:rsidP="00002FAF">
      <w:pPr>
        <w:pStyle w:val="Bulletsspaced"/>
      </w:pPr>
      <w:r w:rsidRPr="00002FAF">
        <w:t>observations in learning sessions</w:t>
      </w:r>
      <w:r w:rsidR="00514B45" w:rsidRPr="00002FAF">
        <w:t xml:space="preserve"> and at work</w:t>
      </w:r>
    </w:p>
    <w:p w14:paraId="5F1DD27B" w14:textId="77777777" w:rsidR="009754C0" w:rsidRPr="00002FAF" w:rsidRDefault="009754C0" w:rsidP="00002FAF">
      <w:pPr>
        <w:pStyle w:val="Bulletsspaced"/>
      </w:pPr>
      <w:r w:rsidRPr="00002FAF">
        <w:t>discussions with learners about their learning and development at the provider</w:t>
      </w:r>
      <w:r w:rsidR="00514B45" w:rsidRPr="00002FAF">
        <w:t xml:space="preserve"> and/or employer</w:t>
      </w:r>
    </w:p>
    <w:p w14:paraId="5F1DD27C" w14:textId="7207AE1C" w:rsidR="009754C0" w:rsidRPr="00002FAF" w:rsidRDefault="009754C0" w:rsidP="00002FAF">
      <w:pPr>
        <w:pStyle w:val="Bulletsspaced"/>
      </w:pPr>
      <w:r w:rsidRPr="00002FAF">
        <w:t>scrutiny of learners</w:t>
      </w:r>
      <w:r w:rsidR="007E2B32">
        <w:t>’</w:t>
      </w:r>
      <w:r w:rsidRPr="00002FAF">
        <w:t xml:space="preserve"> acquisition of knowledge, understanding and skills over time as shown in their work </w:t>
      </w:r>
    </w:p>
    <w:p w14:paraId="5F1DD27D" w14:textId="6B4E1FFF" w:rsidR="009754C0" w:rsidRPr="006608C5" w:rsidRDefault="009754C0" w:rsidP="00002FAF">
      <w:pPr>
        <w:pStyle w:val="Bulletsspaced-lastbullet"/>
      </w:pPr>
      <w:r>
        <w:t>analysis of the provider</w:t>
      </w:r>
      <w:r w:rsidR="007E2B32">
        <w:t>’</w:t>
      </w:r>
      <w:r w:rsidRPr="006608C5">
        <w:t xml:space="preserve">s own data, taking account of the quality and rigour of the assessment on which it is based. </w:t>
      </w:r>
    </w:p>
    <w:p w14:paraId="5F1DD27E" w14:textId="76DA2403" w:rsidR="009754C0" w:rsidRPr="00937C9C" w:rsidRDefault="009754C0" w:rsidP="00B8443F">
      <w:pPr>
        <w:pStyle w:val="Numberedparagraph"/>
      </w:pPr>
      <w:r w:rsidRPr="00937C9C">
        <w:t>In scrutin</w:t>
      </w:r>
      <w:r>
        <w:t>ising learners</w:t>
      </w:r>
      <w:r w:rsidR="007E2B32">
        <w:t>’</w:t>
      </w:r>
      <w:r w:rsidRPr="00937C9C">
        <w:t xml:space="preserve"> work, inspectors will consider how well:</w:t>
      </w:r>
    </w:p>
    <w:p w14:paraId="5F1DD27F" w14:textId="77777777" w:rsidR="009754C0" w:rsidRPr="006608C5" w:rsidRDefault="009754C0" w:rsidP="00002FAF">
      <w:pPr>
        <w:pStyle w:val="Bulletsspaced"/>
      </w:pPr>
      <w:r>
        <w:t>learners</w:t>
      </w:r>
      <w:r w:rsidRPr="006608C5">
        <w:t xml:space="preserve"> are on track to meet or exceed t</w:t>
      </w:r>
      <w:r>
        <w:t>he standards expected</w:t>
      </w:r>
    </w:p>
    <w:p w14:paraId="5F1DD280" w14:textId="77777777" w:rsidR="009754C0" w:rsidRPr="006608C5" w:rsidRDefault="009754C0" w:rsidP="00002FAF">
      <w:pPr>
        <w:pStyle w:val="Bulletsspaced"/>
      </w:pPr>
      <w:r>
        <w:t>learners are set aspirational</w:t>
      </w:r>
      <w:r w:rsidRPr="006608C5">
        <w:t xml:space="preserve"> targets, given their starting points, and are on track to meet or exceed these </w:t>
      </w:r>
    </w:p>
    <w:p w14:paraId="5F1DD281" w14:textId="4A859C21" w:rsidR="009754C0" w:rsidRDefault="009754C0" w:rsidP="00002FAF">
      <w:pPr>
        <w:pStyle w:val="Bulletsspaced"/>
      </w:pPr>
      <w:r>
        <w:t>the most</w:t>
      </w:r>
      <w:r w:rsidR="00403C41">
        <w:t>-</w:t>
      </w:r>
      <w:r>
        <w:t>able learners</w:t>
      </w:r>
      <w:r w:rsidRPr="006608C5">
        <w:t xml:space="preserve"> do work that deepens their knowledge, understanding and skills </w:t>
      </w:r>
      <w:r w:rsidR="00695EB2">
        <w:t xml:space="preserve">or go on to study different content, </w:t>
      </w:r>
      <w:r w:rsidRPr="006608C5">
        <w:t>rather than simply undertaking more work at the same level</w:t>
      </w:r>
    </w:p>
    <w:p w14:paraId="5F1DD282" w14:textId="22ED365B" w:rsidR="009754C0" w:rsidRDefault="009754C0" w:rsidP="00002FAF">
      <w:pPr>
        <w:pStyle w:val="Bulletsspaced-lastbullet"/>
      </w:pPr>
      <w:r>
        <w:t>lower</w:t>
      </w:r>
      <w:r w:rsidR="00695EB2">
        <w:t>-</w:t>
      </w:r>
      <w:r>
        <w:t xml:space="preserve">attaining learners are receiving the support they need to ensure </w:t>
      </w:r>
      <w:r w:rsidR="00735BCE">
        <w:t xml:space="preserve">that </w:t>
      </w:r>
      <w:r>
        <w:t>they achieve and progress to hig</w:t>
      </w:r>
      <w:r w:rsidR="00080CCB">
        <w:t>her</w:t>
      </w:r>
      <w:r w:rsidR="00695EB2">
        <w:t>-</w:t>
      </w:r>
      <w:r w:rsidR="00080CCB">
        <w:t xml:space="preserve">level learning or into </w:t>
      </w:r>
      <w:r w:rsidR="00812B51">
        <w:t>sustained employment</w:t>
      </w:r>
      <w:r w:rsidR="005364DF">
        <w:t>.</w:t>
      </w:r>
    </w:p>
    <w:p w14:paraId="5F1DD283" w14:textId="245AC2DD" w:rsidR="009754C0" w:rsidRDefault="009754C0" w:rsidP="00B8443F">
      <w:pPr>
        <w:pStyle w:val="Numberedparagraph"/>
      </w:pPr>
      <w:r w:rsidRPr="00937C9C">
        <w:t>Inspectors will cons</w:t>
      </w:r>
      <w:r>
        <w:t>ider the impact of the provider</w:t>
      </w:r>
      <w:r w:rsidR="007E2B32">
        <w:t>’</w:t>
      </w:r>
      <w:r>
        <w:t>s action</w:t>
      </w:r>
      <w:r w:rsidRPr="00937C9C">
        <w:t xml:space="preserve"> to </w:t>
      </w:r>
      <w:r w:rsidR="00412BCA">
        <w:t>ensure that all groups of learners achieve and that</w:t>
      </w:r>
      <w:r w:rsidRPr="00937C9C">
        <w:t xml:space="preserve"> </w:t>
      </w:r>
      <w:r>
        <w:t xml:space="preserve">any </w:t>
      </w:r>
      <w:r w:rsidRPr="00937C9C">
        <w:t xml:space="preserve">gaps in progress and attainment between </w:t>
      </w:r>
      <w:r>
        <w:t>different groups of learners</w:t>
      </w:r>
      <w:r w:rsidR="00412BCA">
        <w:t xml:space="preserve"> are narrowed</w:t>
      </w:r>
      <w:r>
        <w:t>.</w:t>
      </w:r>
    </w:p>
    <w:p w14:paraId="5F1DD284" w14:textId="140AA85A" w:rsidR="009754C0" w:rsidRDefault="009754C0" w:rsidP="00B8443F">
      <w:pPr>
        <w:pStyle w:val="Numberedparagraph"/>
      </w:pPr>
      <w:r w:rsidRPr="001B3755">
        <w:t xml:space="preserve">Inspectors </w:t>
      </w:r>
      <w:r w:rsidR="00C43146">
        <w:t>will</w:t>
      </w:r>
      <w:r>
        <w:t xml:space="preserve"> consider the progress of all learners</w:t>
      </w:r>
      <w:r w:rsidR="00735BCE">
        <w:t>,</w:t>
      </w:r>
      <w:r>
        <w:t xml:space="preserve"> including those in subcontracted provision.</w:t>
      </w:r>
    </w:p>
    <w:p w14:paraId="5F1DD285" w14:textId="77777777" w:rsidR="00C43146" w:rsidRDefault="00C43146" w:rsidP="00B8443F">
      <w:pPr>
        <w:pStyle w:val="Numberedparagraph"/>
      </w:pPr>
      <w:r>
        <w:t xml:space="preserve">Inspectors will consider how well </w:t>
      </w:r>
      <w:r w:rsidRPr="00C43146">
        <w:t>learners progress to education, training and employment in line with their plans for their future.</w:t>
      </w:r>
    </w:p>
    <w:p w14:paraId="5F1DD286" w14:textId="34BC101F" w:rsidR="009754C0" w:rsidRDefault="009754C0" w:rsidP="00784A5F">
      <w:pPr>
        <w:pStyle w:val="Heading2"/>
      </w:pPr>
      <w:bookmarkStart w:id="116" w:name="_Toc422082022"/>
      <w:r w:rsidRPr="004618E5">
        <w:lastRenderedPageBreak/>
        <w:t xml:space="preserve">Grade </w:t>
      </w:r>
      <w:r w:rsidR="00927C98">
        <w:t>descriptors</w:t>
      </w:r>
      <w:r w:rsidRPr="004618E5">
        <w:t xml:space="preserve">: </w:t>
      </w:r>
      <w:r w:rsidR="005364DF">
        <w:t>o</w:t>
      </w:r>
      <w:r w:rsidRPr="004618E5">
        <w:t>utcomes for learners</w:t>
      </w:r>
      <w:bookmarkEnd w:id="116"/>
    </w:p>
    <w:p w14:paraId="1295210C" w14:textId="77777777" w:rsidR="005A76A5" w:rsidRDefault="005A76A5" w:rsidP="005A76A5">
      <w:pPr>
        <w:pStyle w:val="Unnumberedparagraph"/>
      </w:pPr>
      <w:r>
        <w:t>Note: Grade descriptors are not a checklist. Inspectors adopt a ‘best fit’ approach that relies on the professional judgement of the inspection team.</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810283" w:rsidRPr="004618E5" w14:paraId="5F1DD28F" w14:textId="77777777" w:rsidTr="00784A5F">
        <w:tc>
          <w:tcPr>
            <w:tcW w:w="9180" w:type="dxa"/>
          </w:tcPr>
          <w:p w14:paraId="79729910" w14:textId="6FCDE1F0" w:rsidR="00810283" w:rsidRPr="00784A5F" w:rsidRDefault="00810283" w:rsidP="00784A5F">
            <w:pPr>
              <w:pStyle w:val="Tabletextbullet"/>
              <w:numPr>
                <w:ilvl w:val="0"/>
                <w:numId w:val="0"/>
              </w:numPr>
              <w:rPr>
                <w:b/>
              </w:rPr>
            </w:pPr>
            <w:r>
              <w:rPr>
                <w:b/>
              </w:rPr>
              <w:t>Outstanding (1)</w:t>
            </w:r>
          </w:p>
          <w:p w14:paraId="5F1DD28A" w14:textId="2DC34C2E" w:rsidR="00810283" w:rsidRPr="000A4BFC" w:rsidRDefault="00810283" w:rsidP="000A4BFC">
            <w:pPr>
              <w:pStyle w:val="Tabletextbullet"/>
            </w:pPr>
            <w:r w:rsidRPr="000A4BFC">
              <w:t xml:space="preserve">Across the provider and in different types of provision, including subcontracted provision, current learners make substantial and sustained progress from their different starting points. </w:t>
            </w:r>
          </w:p>
          <w:p w14:paraId="5F1DD28B" w14:textId="5B990B28" w:rsidR="00810283" w:rsidRPr="000A4BFC" w:rsidRDefault="00810283" w:rsidP="000A4BFC">
            <w:pPr>
              <w:pStyle w:val="Tabletextbullet"/>
            </w:pPr>
            <w:r w:rsidRPr="000A4BFC">
              <w:t>Learners, and groups of learners, are typically able to articulate their knowledge and understanding clearly and demonstrate the skills they have acquired convincingly. The standard of learners</w:t>
            </w:r>
            <w:r>
              <w:t>’</w:t>
            </w:r>
            <w:r w:rsidRPr="000A4BFC">
              <w:t xml:space="preserve"> work is high and, where appropriate, meets industry standards very well.</w:t>
            </w:r>
          </w:p>
          <w:p w14:paraId="5F1DD28C" w14:textId="59D05D74" w:rsidR="00810283" w:rsidRPr="000A4BFC" w:rsidRDefault="00810283" w:rsidP="000A4BFC">
            <w:pPr>
              <w:pStyle w:val="Tabletextbullet"/>
            </w:pPr>
            <w:r w:rsidRPr="000A4BFC">
              <w:t xml:space="preserve">The proportion of learners completing their courses and achieving meaningful qualifications, including, where appropriate, in English and mathematics, </w:t>
            </w:r>
            <w:r w:rsidR="00947B78">
              <w:t xml:space="preserve">that are </w:t>
            </w:r>
            <w:r w:rsidRPr="000A4BFC">
              <w:t>rel</w:t>
            </w:r>
            <w:r>
              <w:t>evant</w:t>
            </w:r>
            <w:r w:rsidRPr="000A4BFC">
              <w:t xml:space="preserve"> to their career aims or learning goals is very high or improving rapidly.</w:t>
            </w:r>
          </w:p>
          <w:p w14:paraId="5F1DD28D" w14:textId="299E1098" w:rsidR="00810283" w:rsidRPr="000A4BFC" w:rsidRDefault="00810283" w:rsidP="000A4BFC">
            <w:pPr>
              <w:pStyle w:val="Tabletextbullet"/>
            </w:pPr>
            <w:r w:rsidRPr="000A4BFC">
              <w:t>Learners progress as soon as they are ready to higher</w:t>
            </w:r>
            <w:r w:rsidR="00947B78">
              <w:t xml:space="preserve"> </w:t>
            </w:r>
            <w:r w:rsidRPr="000A4BFC">
              <w:t>level learning and/or into sustained employment or gain promotion at work.</w:t>
            </w:r>
            <w:r>
              <w:t xml:space="preserve"> The proportion of learners progressing to positive destinations is very high.</w:t>
            </w:r>
          </w:p>
          <w:p w14:paraId="5F1DD28E" w14:textId="2FEF6ED0" w:rsidR="00810283" w:rsidRPr="007F55DA" w:rsidRDefault="00810283" w:rsidP="00947B78">
            <w:pPr>
              <w:pStyle w:val="Tabletextbullet"/>
            </w:pPr>
            <w:r w:rsidRPr="000A4BFC">
              <w:t xml:space="preserve">Learners are exceptionally </w:t>
            </w:r>
            <w:r w:rsidR="00947B78" w:rsidRPr="000A4BFC">
              <w:t>well</w:t>
            </w:r>
            <w:r w:rsidR="00947B78">
              <w:t>-</w:t>
            </w:r>
            <w:r w:rsidRPr="000A4BFC">
              <w:t>prepared for the next stage of their education, training or employment and have attained relevant qualifications</w:t>
            </w:r>
            <w:r>
              <w:t>, skills, knowledge and understanding</w:t>
            </w:r>
            <w:r w:rsidRPr="000A4BFC">
              <w:t xml:space="preserve">. They progress to </w:t>
            </w:r>
            <w:r>
              <w:t xml:space="preserve">positive </w:t>
            </w:r>
            <w:r w:rsidRPr="000A4BFC">
              <w:t xml:space="preserve">destinations </w:t>
            </w:r>
            <w:r w:rsidR="00947B78">
              <w:t xml:space="preserve">that are </w:t>
            </w:r>
            <w:r w:rsidRPr="000A4BFC">
              <w:t>relevant to their career plans.</w:t>
            </w:r>
          </w:p>
        </w:tc>
      </w:tr>
      <w:tr w:rsidR="00810283" w:rsidRPr="004618E5" w14:paraId="5F1DD296" w14:textId="77777777" w:rsidTr="00784A5F">
        <w:tc>
          <w:tcPr>
            <w:tcW w:w="9180" w:type="dxa"/>
          </w:tcPr>
          <w:p w14:paraId="4AC29246" w14:textId="50419BE1" w:rsidR="00810283" w:rsidRPr="00784A5F" w:rsidRDefault="00810283" w:rsidP="00784A5F">
            <w:pPr>
              <w:pStyle w:val="Tabletextbullet"/>
              <w:numPr>
                <w:ilvl w:val="0"/>
                <w:numId w:val="0"/>
              </w:numPr>
              <w:rPr>
                <w:b/>
              </w:rPr>
            </w:pPr>
            <w:r w:rsidRPr="00784A5F">
              <w:rPr>
                <w:b/>
              </w:rPr>
              <w:t>Good (2)</w:t>
            </w:r>
          </w:p>
          <w:p w14:paraId="5F1DD292" w14:textId="1BF86E2E" w:rsidR="00810283" w:rsidRDefault="00810283" w:rsidP="000A4BFC">
            <w:pPr>
              <w:pStyle w:val="Tabletextbullet"/>
            </w:pPr>
            <w:r>
              <w:t>Across the large majority of provision</w:t>
            </w:r>
            <w:r w:rsidR="00947B78">
              <w:t>,</w:t>
            </w:r>
            <w:r>
              <w:t xml:space="preserve"> current learners make consistently strong </w:t>
            </w:r>
            <w:r w:rsidRPr="00231C00">
              <w:t xml:space="preserve">progress </w:t>
            </w:r>
            <w:r>
              <w:t>from their different starting points, developing secure skills, knowledge and understanding.</w:t>
            </w:r>
          </w:p>
          <w:p w14:paraId="5F1DD293" w14:textId="6A5D0C82" w:rsidR="00810283" w:rsidRDefault="00810283" w:rsidP="000A4BFC">
            <w:pPr>
              <w:pStyle w:val="Tabletextbullet"/>
            </w:pPr>
            <w:r>
              <w:t>The standard of learners’ work meets or exceeds that expected for the level of their course and, where appropriate, the relevant industry. Learners from across different groups can explain how they have developed and what they have learnt.</w:t>
            </w:r>
          </w:p>
          <w:p w14:paraId="5F1DD294" w14:textId="743D47FC" w:rsidR="00810283" w:rsidRDefault="00810283" w:rsidP="000A4BFC">
            <w:pPr>
              <w:pStyle w:val="Tabletextbullet"/>
            </w:pPr>
            <w:r>
              <w:t>The large majority of learners complete their courses and achieve qualifications, including, where appropriate, in English and mathematics; or the rate of improvement in the proportion of learners doing so is increasing rapidly.</w:t>
            </w:r>
          </w:p>
          <w:p w14:paraId="5F1DD295" w14:textId="0F7AE201" w:rsidR="00810283" w:rsidRPr="0063444D" w:rsidRDefault="00810283" w:rsidP="009C640E">
            <w:pPr>
              <w:pStyle w:val="Tabletextbullet"/>
            </w:pPr>
            <w:r>
              <w:t>Learners</w:t>
            </w:r>
            <w:r w:rsidRPr="00636744">
              <w:t xml:space="preserve"> are well prepared for the next stage of their education, training or employment and have attained relevant</w:t>
            </w:r>
            <w:r w:rsidRPr="00231C00">
              <w:t xml:space="preserve"> qualifications.</w:t>
            </w:r>
            <w:r>
              <w:t xml:space="preserve"> A high proportion of learners </w:t>
            </w:r>
            <w:r w:rsidRPr="00454B74">
              <w:t xml:space="preserve">progress to </w:t>
            </w:r>
            <w:r>
              <w:t>further/higher education</w:t>
            </w:r>
            <w:r w:rsidRPr="00454B74">
              <w:t>,</w:t>
            </w:r>
            <w:r>
              <w:t xml:space="preserve"> employment or training at a level suitable to meet appropriate career plans.</w:t>
            </w:r>
          </w:p>
        </w:tc>
      </w:tr>
      <w:tr w:rsidR="00810283" w:rsidRPr="004618E5" w14:paraId="5F1DD29A" w14:textId="77777777" w:rsidTr="00784A5F">
        <w:tc>
          <w:tcPr>
            <w:tcW w:w="9180" w:type="dxa"/>
          </w:tcPr>
          <w:p w14:paraId="2B8AAC9C" w14:textId="497ABDEA" w:rsidR="00810283" w:rsidRPr="00784A5F" w:rsidRDefault="00810283" w:rsidP="00784A5F">
            <w:pPr>
              <w:pStyle w:val="Tabletextbullet"/>
              <w:numPr>
                <w:ilvl w:val="0"/>
                <w:numId w:val="0"/>
              </w:numPr>
              <w:rPr>
                <w:b/>
                <w:lang w:eastAsia="en-GB"/>
              </w:rPr>
            </w:pPr>
            <w:r w:rsidRPr="00784A5F">
              <w:rPr>
                <w:b/>
                <w:lang w:eastAsia="en-GB"/>
              </w:rPr>
              <w:t>Requires improvement (3)</w:t>
            </w:r>
          </w:p>
          <w:p w14:paraId="5F1DD299" w14:textId="0AC1FDA9" w:rsidR="00810283" w:rsidRPr="004618E5" w:rsidRDefault="00810283" w:rsidP="00784A5F">
            <w:pPr>
              <w:pStyle w:val="Tabletextbullet"/>
              <w:rPr>
                <w:lang w:eastAsia="en-GB"/>
              </w:rPr>
            </w:pPr>
            <w:r>
              <w:rPr>
                <w:lang w:eastAsia="en-GB"/>
              </w:rPr>
              <w:t xml:space="preserve">Outcomes for learners are not yet </w:t>
            </w:r>
            <w:r w:rsidRPr="004618E5">
              <w:rPr>
                <w:lang w:eastAsia="en-GB"/>
              </w:rPr>
              <w:t>good.</w:t>
            </w:r>
          </w:p>
        </w:tc>
      </w:tr>
      <w:tr w:rsidR="00810283" w:rsidRPr="004618E5" w14:paraId="5F1DD2A3" w14:textId="77777777" w:rsidTr="00784A5F">
        <w:tc>
          <w:tcPr>
            <w:tcW w:w="9180" w:type="dxa"/>
          </w:tcPr>
          <w:p w14:paraId="072FD115" w14:textId="77777777" w:rsidR="00810283" w:rsidRDefault="00810283" w:rsidP="000A4BFC">
            <w:pPr>
              <w:pStyle w:val="Tabletext-left"/>
              <w:rPr>
                <w:b/>
                <w:lang w:eastAsia="en-GB"/>
              </w:rPr>
            </w:pPr>
            <w:r>
              <w:rPr>
                <w:b/>
                <w:lang w:eastAsia="en-GB"/>
              </w:rPr>
              <w:t>Inadequate (4)</w:t>
            </w:r>
          </w:p>
          <w:p w14:paraId="5F1DD29D" w14:textId="6DFF8634" w:rsidR="00810283" w:rsidRPr="00E63CC0" w:rsidRDefault="00810283" w:rsidP="000A4BFC">
            <w:pPr>
              <w:pStyle w:val="Tabletext-left"/>
              <w:rPr>
                <w:b/>
                <w:lang w:eastAsia="en-GB"/>
              </w:rPr>
            </w:pPr>
            <w:r w:rsidRPr="00E63CC0">
              <w:rPr>
                <w:b/>
                <w:lang w:eastAsia="en-GB"/>
              </w:rPr>
              <w:t>Outcomes for learners are likely to be inadequate if one or more of the following applies:</w:t>
            </w:r>
          </w:p>
          <w:p w14:paraId="5F1DD29E" w14:textId="66688A5F" w:rsidR="00810283" w:rsidRPr="0063444D" w:rsidRDefault="00810283" w:rsidP="000A4BFC">
            <w:pPr>
              <w:pStyle w:val="Tabletextbullet"/>
            </w:pPr>
            <w:r w:rsidRPr="0063444D">
              <w:t>Learners</w:t>
            </w:r>
            <w:r>
              <w:t>’</w:t>
            </w:r>
            <w:r w:rsidRPr="0063444D">
              <w:t xml:space="preserve"> progress is too slow</w:t>
            </w:r>
            <w:r>
              <w:t xml:space="preserve"> relative to their starting points given the time spent on learning programmes.</w:t>
            </w:r>
          </w:p>
          <w:p w14:paraId="5F1DD29F" w14:textId="77777777" w:rsidR="00810283" w:rsidRPr="0063444D" w:rsidRDefault="00810283" w:rsidP="000A4BFC">
            <w:pPr>
              <w:pStyle w:val="Tabletextbullet"/>
            </w:pPr>
            <w:r w:rsidRPr="0063444D">
              <w:t xml:space="preserve">There are wide gaps in the progress and/or attainment of different groups and these are not improving. </w:t>
            </w:r>
          </w:p>
          <w:p w14:paraId="5F1DD2A0" w14:textId="77777777" w:rsidR="00810283" w:rsidRPr="0063444D" w:rsidRDefault="00810283" w:rsidP="000A4BFC">
            <w:pPr>
              <w:pStyle w:val="Tabletextbullet"/>
            </w:pPr>
            <w:r w:rsidRPr="0063444D">
              <w:t xml:space="preserve">The proportion of learners completing and achieving relevant and meaningful </w:t>
            </w:r>
            <w:r w:rsidRPr="0063444D">
              <w:lastRenderedPageBreak/>
              <w:t>qualifications is low or is in decline. Any improvement is insufficient, fragile or inconsistent.</w:t>
            </w:r>
          </w:p>
          <w:p w14:paraId="5F1DD2A1" w14:textId="77777777" w:rsidR="00810283" w:rsidRDefault="00810283" w:rsidP="000A4BFC">
            <w:pPr>
              <w:pStyle w:val="Tabletextbullet"/>
            </w:pPr>
            <w:r w:rsidRPr="0063444D">
              <w:t>Learners have not attained the qualifications, knowledge, understanding or skills they need for the next stage of education, training or employment.</w:t>
            </w:r>
          </w:p>
          <w:p w14:paraId="5F1DD2A2" w14:textId="77777777" w:rsidR="00810283" w:rsidRPr="0063444D" w:rsidRDefault="00810283" w:rsidP="000A4BFC">
            <w:pPr>
              <w:pStyle w:val="Tabletextbullet"/>
            </w:pPr>
            <w:r>
              <w:rPr>
                <w:rFonts w:cs="Tahoma"/>
              </w:rPr>
              <w:t>The proportion of learners progressing to further/higher education courses, employment or self-employment is low.</w:t>
            </w:r>
          </w:p>
        </w:tc>
      </w:tr>
    </w:tbl>
    <w:p w14:paraId="5F1DD2A4" w14:textId="5074C5CE" w:rsidR="009754C0" w:rsidRPr="002B2BC9" w:rsidRDefault="009754C0" w:rsidP="002B2BC9"/>
    <w:p w14:paraId="5F1DD2A5" w14:textId="2807BB28" w:rsidR="009754C0" w:rsidRPr="004618E5" w:rsidRDefault="009754C0" w:rsidP="000A4BFC">
      <w:pPr>
        <w:pStyle w:val="Heading2"/>
      </w:pPr>
      <w:bookmarkStart w:id="117" w:name="_Toc422082023"/>
      <w:r w:rsidRPr="004618E5">
        <w:t>Evaluating types of provision</w:t>
      </w:r>
      <w:bookmarkEnd w:id="117"/>
    </w:p>
    <w:p w14:paraId="5F1DD2A6" w14:textId="5699C2CF" w:rsidR="009754C0" w:rsidRDefault="009754C0" w:rsidP="00B8443F">
      <w:pPr>
        <w:pStyle w:val="Numberedparagraph"/>
      </w:pPr>
      <w:r w:rsidRPr="00017EDA">
        <w:t xml:space="preserve">The following section provides grade </w:t>
      </w:r>
      <w:r w:rsidR="00927C98">
        <w:t>descriptors</w:t>
      </w:r>
      <w:r w:rsidRPr="00017EDA">
        <w:t xml:space="preserve"> for each type of provision </w:t>
      </w:r>
      <w:r w:rsidR="00947B78">
        <w:t>that</w:t>
      </w:r>
      <w:r w:rsidR="00947B78" w:rsidRPr="00017EDA">
        <w:t xml:space="preserve"> </w:t>
      </w:r>
      <w:r w:rsidRPr="00017EDA">
        <w:t>inspectors may grade and report on, as appropriate.</w:t>
      </w:r>
      <w:r w:rsidR="00871341">
        <w:t xml:space="preserve"> Inspectors will judge the effectiveness of each provision type under consideration, taking into account</w:t>
      </w:r>
    </w:p>
    <w:p w14:paraId="6477D401" w14:textId="77777777" w:rsidR="00871341" w:rsidRDefault="00871341" w:rsidP="00871341">
      <w:pPr>
        <w:pStyle w:val="Bulletsspaced"/>
      </w:pPr>
      <w:r>
        <w:t>the effectiveness of leadership and management</w:t>
      </w:r>
    </w:p>
    <w:p w14:paraId="11882016" w14:textId="77777777" w:rsidR="00871341" w:rsidRDefault="00871341" w:rsidP="00871341">
      <w:pPr>
        <w:pStyle w:val="Bulletsspaced"/>
      </w:pPr>
      <w:r>
        <w:t>the quality of teaching, learning and assessment</w:t>
      </w:r>
    </w:p>
    <w:p w14:paraId="24CC272C" w14:textId="77777777" w:rsidR="00871341" w:rsidRDefault="00871341" w:rsidP="00871341">
      <w:pPr>
        <w:pStyle w:val="Bulletsspaced"/>
      </w:pPr>
      <w:r>
        <w:t>the personal development, behaviour and welfare of learners</w:t>
      </w:r>
    </w:p>
    <w:p w14:paraId="190B671D" w14:textId="063868F2" w:rsidR="00871341" w:rsidRDefault="00871341" w:rsidP="00784A5F">
      <w:pPr>
        <w:pStyle w:val="Bulletsspaced-lastbullet"/>
      </w:pPr>
      <w:r>
        <w:t>outcomes for learners.</w:t>
      </w:r>
    </w:p>
    <w:p w14:paraId="5F1DD2A7" w14:textId="0B4C7ABE" w:rsidR="009754C0" w:rsidRPr="00A452C5" w:rsidRDefault="009754C0" w:rsidP="00784A5F">
      <w:pPr>
        <w:pStyle w:val="Heading3"/>
      </w:pPr>
      <w:r w:rsidRPr="00A452C5">
        <w:t>16</w:t>
      </w:r>
      <w:r w:rsidR="001E74CE">
        <w:t xml:space="preserve"> to</w:t>
      </w:r>
      <w:r w:rsidRPr="00A452C5">
        <w:t>19 study programmes</w:t>
      </w:r>
    </w:p>
    <w:p w14:paraId="2F9D5A3D" w14:textId="5FCA9FA2" w:rsidR="00CB3616" w:rsidRDefault="00695EB2" w:rsidP="00B8443F">
      <w:pPr>
        <w:pStyle w:val="Numberedparagraph"/>
      </w:pPr>
      <w:r>
        <w:t xml:space="preserve">In order to achieve comparability with the way in which 16 to 19 provision within schools </w:t>
      </w:r>
      <w:r w:rsidR="004A7EF8">
        <w:t xml:space="preserve">and academies </w:t>
      </w:r>
      <w:r>
        <w:t>is inspected and judged</w:t>
      </w:r>
      <w:r w:rsidR="00CB3616">
        <w:t xml:space="preserve"> under the common inspection framework, the grade descriptors below reflect those in the schools </w:t>
      </w:r>
      <w:r w:rsidR="004C34CA">
        <w:t xml:space="preserve">inspection </w:t>
      </w:r>
      <w:r w:rsidR="00CB3616">
        <w:t xml:space="preserve">handbook. </w:t>
      </w:r>
    </w:p>
    <w:p w14:paraId="5F1DD2A8" w14:textId="429B903B" w:rsidR="009754C0" w:rsidRPr="00A452C5" w:rsidRDefault="009754C0" w:rsidP="00B8443F">
      <w:pPr>
        <w:pStyle w:val="Numberedparagraph"/>
      </w:pPr>
      <w:r w:rsidRPr="00A452C5">
        <w:t xml:space="preserve">Inspectors will consider </w:t>
      </w:r>
      <w:r>
        <w:t xml:space="preserve">how well: </w:t>
      </w:r>
    </w:p>
    <w:p w14:paraId="5F1DD2A9" w14:textId="6FE04FFF" w:rsidR="000D1F6E" w:rsidRPr="000D1F6E" w:rsidRDefault="000D1F6E" w:rsidP="002B2BC9">
      <w:pPr>
        <w:pStyle w:val="Bulletsspaced"/>
      </w:pPr>
      <w:r w:rsidRPr="000D1F6E">
        <w:t>leaders promote high expectations and use rigorous systems to drive improvement, including through monitoring and developing the quality of 16</w:t>
      </w:r>
      <w:r w:rsidR="001E74CE">
        <w:t xml:space="preserve"> to </w:t>
      </w:r>
      <w:r w:rsidRPr="000D1F6E">
        <w:t xml:space="preserve">19 provision and </w:t>
      </w:r>
      <w:r w:rsidR="00CB3616">
        <w:t xml:space="preserve">improving </w:t>
      </w:r>
      <w:r w:rsidRPr="000D1F6E">
        <w:t>the progress and achievement of learners and groups of learners</w:t>
      </w:r>
    </w:p>
    <w:p w14:paraId="5F1DD2AA" w14:textId="0B69EFB0" w:rsidR="000D1F6E" w:rsidRPr="000D1F6E" w:rsidRDefault="000D1F6E" w:rsidP="002B2BC9">
      <w:pPr>
        <w:pStyle w:val="Bulletsspaced"/>
      </w:pPr>
      <w:r w:rsidRPr="000D1F6E">
        <w:t xml:space="preserve">study programmes for each learner are planned and managed so that they </w:t>
      </w:r>
      <w:r w:rsidR="00AC2A69" w:rsidRPr="000D1F6E">
        <w:t xml:space="preserve">fully </w:t>
      </w:r>
      <w:r w:rsidRPr="000D1F6E">
        <w:t>meet the principles of the DfE</w:t>
      </w:r>
      <w:r w:rsidR="007E2B32">
        <w:t>’</w:t>
      </w:r>
      <w:r w:rsidRPr="000D1F6E">
        <w:t>s 16 to</w:t>
      </w:r>
      <w:r w:rsidR="00AC2A69">
        <w:t xml:space="preserve"> </w:t>
      </w:r>
      <w:r w:rsidRPr="000D1F6E">
        <w:t>19 study programmes</w:t>
      </w:r>
      <w:r w:rsidR="008340DF">
        <w:t xml:space="preserve"> </w:t>
      </w:r>
      <w:r w:rsidRPr="000D1F6E">
        <w:t>by providing progression, stretch, mathematics and English for all learners without GCSE grades A* to C, as well as work experience and non-qualification activities</w:t>
      </w:r>
    </w:p>
    <w:p w14:paraId="5F1DD2AB" w14:textId="77777777" w:rsidR="000D1F6E" w:rsidRPr="000D1F6E" w:rsidRDefault="000D1F6E" w:rsidP="002B2BC9">
      <w:pPr>
        <w:pStyle w:val="Bulletsspaced"/>
      </w:pPr>
      <w:r w:rsidRPr="000D1F6E">
        <w:t>teaching and assessment support and challenge learners</w:t>
      </w:r>
    </w:p>
    <w:p w14:paraId="5F1DD2AC" w14:textId="044E6BDE" w:rsidR="009754C0" w:rsidRPr="00A452C5" w:rsidRDefault="009754C0" w:rsidP="002B2BC9">
      <w:pPr>
        <w:pStyle w:val="Bulletsspaced"/>
      </w:pPr>
      <w:r w:rsidRPr="00A452C5">
        <w:t>study programmes</w:t>
      </w:r>
      <w:r w:rsidR="008340DF">
        <w:t xml:space="preserve"> </w:t>
      </w:r>
      <w:r w:rsidRPr="00A452C5">
        <w:t>build on each learner</w:t>
      </w:r>
      <w:r w:rsidR="007E2B32">
        <w:t>’</w:t>
      </w:r>
      <w:r w:rsidRPr="00A452C5">
        <w:t>s prior attainment and enable them to make progress and move on to a higher level of qualification when they are ready to do so</w:t>
      </w:r>
    </w:p>
    <w:p w14:paraId="5F1DD2AD" w14:textId="41810506" w:rsidR="009754C0" w:rsidRPr="00A452C5" w:rsidRDefault="009754C0" w:rsidP="002B2BC9">
      <w:pPr>
        <w:pStyle w:val="Bulletsspaced"/>
      </w:pPr>
      <w:r w:rsidRPr="00A452C5">
        <w:t>learners receive high</w:t>
      </w:r>
      <w:r w:rsidR="002C77F7">
        <w:t xml:space="preserve"> </w:t>
      </w:r>
      <w:r w:rsidRPr="00A452C5">
        <w:t>quality impartial careers guidance</w:t>
      </w:r>
      <w:r w:rsidR="00F06355">
        <w:t xml:space="preserve"> </w:t>
      </w:r>
      <w:r>
        <w:t>to</w:t>
      </w:r>
      <w:r w:rsidRPr="00A452C5">
        <w:t xml:space="preserve"> prepare them for their chosen next steps and to enable them to make well-informed decisions about their future plans</w:t>
      </w:r>
    </w:p>
    <w:p w14:paraId="5F1DD2AE" w14:textId="77777777" w:rsidR="009754C0" w:rsidRPr="00A452C5" w:rsidRDefault="009754C0" w:rsidP="002B2BC9">
      <w:pPr>
        <w:pStyle w:val="Bulletsspaced"/>
      </w:pPr>
      <w:r w:rsidRPr="00A452C5">
        <w:lastRenderedPageBreak/>
        <w:t>learners develop personal, social, employability and independent learning skills, and achieve high levels of punctuality, attendance and conduct, including through the contribution of non-qualification or enrichment activities and/or work experience</w:t>
      </w:r>
    </w:p>
    <w:p w14:paraId="5F1DD2AF" w14:textId="0DAA9E82" w:rsidR="009754C0" w:rsidRDefault="009754C0" w:rsidP="002B2BC9">
      <w:pPr>
        <w:pStyle w:val="Bulletsspaced"/>
      </w:pPr>
      <w:r w:rsidRPr="00A452C5">
        <w:t>learners understand how to keep themselves safe and healthy</w:t>
      </w:r>
      <w:r>
        <w:t>,</w:t>
      </w:r>
      <w:r w:rsidR="00CB3616">
        <w:t xml:space="preserve"> both</w:t>
      </w:r>
      <w:r w:rsidR="00A616C9">
        <w:t xml:space="preserve"> </w:t>
      </w:r>
      <w:r>
        <w:t>physically and emotionally</w:t>
      </w:r>
    </w:p>
    <w:p w14:paraId="5F1DD2B0" w14:textId="77777777" w:rsidR="009754C0" w:rsidRPr="00A452C5" w:rsidRDefault="009754C0" w:rsidP="002B2BC9">
      <w:pPr>
        <w:pStyle w:val="Bulletsspaced"/>
      </w:pPr>
      <w:r w:rsidRPr="00A452C5">
        <w:t xml:space="preserve">learners, and groups of learners, make progress from their different starting points, </w:t>
      </w:r>
      <w:r>
        <w:t xml:space="preserve">remain </w:t>
      </w:r>
      <w:r w:rsidRPr="00A452C5">
        <w:t xml:space="preserve">on their study programme, achieve their core aim and make progress towards a GCSE grade C in English and/or mathematics if they do not already have one </w:t>
      </w:r>
    </w:p>
    <w:p w14:paraId="5F1DD2B1" w14:textId="77777777" w:rsidR="009754C0" w:rsidRPr="00A452C5" w:rsidRDefault="009754C0" w:rsidP="002B2BC9">
      <w:pPr>
        <w:pStyle w:val="Bulletsspaced"/>
      </w:pPr>
      <w:r w:rsidRPr="00A452C5">
        <w:t>learners, and groups of learners, progress to the planned next stage in their careers, such as a higher level of education</w:t>
      </w:r>
      <w:r>
        <w:t xml:space="preserve"> or training, or </w:t>
      </w:r>
      <w:r w:rsidRPr="00A452C5">
        <w:t>to employment</w:t>
      </w:r>
      <w:r>
        <w:t xml:space="preserve"> </w:t>
      </w:r>
      <w:r w:rsidRPr="00A452C5">
        <w:t>or an apprenticeship</w:t>
      </w:r>
    </w:p>
    <w:p w14:paraId="5F1DD2B2" w14:textId="530E8F1E" w:rsidR="009754C0" w:rsidRDefault="009754C0" w:rsidP="002B2BC9">
      <w:pPr>
        <w:pStyle w:val="Bulletsspaced-lastbullet"/>
      </w:pPr>
      <w:r w:rsidRPr="00A452C5">
        <w:t>the 16</w:t>
      </w:r>
      <w:r w:rsidR="001E74CE">
        <w:t xml:space="preserve"> to </w:t>
      </w:r>
      <w:r w:rsidRPr="00A452C5">
        <w:t>19 interim minimum standards are met where applicable</w:t>
      </w:r>
      <w:r w:rsidR="002B2BC9">
        <w:t>.</w:t>
      </w:r>
    </w:p>
    <w:p w14:paraId="5F1DD2B3" w14:textId="77777777" w:rsidR="009754C0" w:rsidRPr="00017EDA" w:rsidRDefault="009754C0" w:rsidP="00B8443F">
      <w:pPr>
        <w:pStyle w:val="Numberedparagraph"/>
      </w:pPr>
      <w:r>
        <w:t>I</w:t>
      </w:r>
      <w:r w:rsidRPr="00017EDA">
        <w:t>nspectors will also consider whether or not arrangements for safeguarding learners are effective.</w:t>
      </w:r>
    </w:p>
    <w:p w14:paraId="5F1DD2B4" w14:textId="0510EDDF" w:rsidR="009754C0" w:rsidRDefault="009754C0" w:rsidP="002C77F7">
      <w:pPr>
        <w:pStyle w:val="Heading3"/>
      </w:pPr>
      <w:r>
        <w:t xml:space="preserve">Grade </w:t>
      </w:r>
      <w:r w:rsidR="00927C98">
        <w:t>descriptors</w:t>
      </w:r>
      <w:r w:rsidRPr="00A452C5">
        <w:t>: the effectiveness of the 16</w:t>
      </w:r>
      <w:r w:rsidR="001E74CE">
        <w:t xml:space="preserve"> to</w:t>
      </w:r>
      <w:r w:rsidRPr="00A452C5">
        <w:t xml:space="preserve">19 study programmes </w:t>
      </w:r>
    </w:p>
    <w:p w14:paraId="34692444" w14:textId="77777777" w:rsidR="005A76A5" w:rsidRDefault="005A76A5" w:rsidP="005A76A5">
      <w:pPr>
        <w:pStyle w:val="Unnumberedparagraph"/>
      </w:pPr>
      <w:r>
        <w:t>Note: Grade descriptors are not a checklist. Inspectors adopt a ‘best fit’ approach that relies on the professional judgement of the inspection team.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ED29CA" w14:paraId="76AA5732" w14:textId="77777777" w:rsidTr="00ED29CA">
        <w:tc>
          <w:tcPr>
            <w:tcW w:w="8646" w:type="dxa"/>
            <w:tcBorders>
              <w:top w:val="single" w:sz="4" w:space="0" w:color="auto"/>
              <w:left w:val="single" w:sz="4" w:space="0" w:color="auto"/>
              <w:bottom w:val="single" w:sz="4" w:space="0" w:color="auto"/>
              <w:right w:val="single" w:sz="4" w:space="0" w:color="auto"/>
            </w:tcBorders>
            <w:hideMark/>
          </w:tcPr>
          <w:p w14:paraId="12C24061" w14:textId="77777777" w:rsidR="00ED29CA" w:rsidRPr="00784A5F" w:rsidRDefault="00ED29CA">
            <w:pPr>
              <w:spacing w:before="60" w:after="60"/>
              <w:rPr>
                <w:rFonts w:cs="Tahoma"/>
                <w:b/>
                <w:color w:val="auto"/>
                <w:sz w:val="22"/>
                <w:szCs w:val="22"/>
                <w:lang w:eastAsia="en-GB"/>
              </w:rPr>
            </w:pPr>
            <w:r w:rsidRPr="00784A5F">
              <w:rPr>
                <w:rFonts w:cs="Tahoma"/>
                <w:b/>
                <w:color w:val="auto"/>
                <w:sz w:val="22"/>
                <w:szCs w:val="22"/>
                <w:lang w:eastAsia="en-GB"/>
              </w:rPr>
              <w:t>Outstanding (1)</w:t>
            </w:r>
          </w:p>
          <w:p w14:paraId="412C755F" w14:textId="77777777" w:rsidR="00ED29CA" w:rsidRPr="007B2F8F" w:rsidRDefault="00ED29CA" w:rsidP="007B2F8F">
            <w:pPr>
              <w:pStyle w:val="Tabletextbullet"/>
            </w:pPr>
            <w:r w:rsidRPr="007B2F8F">
              <w:t>Leaders pursue excellence. They improve provision and outcomes rapidly and reduce achievement gaps between groups, by monitoring the quality of teaching, learning and assessment as well as learners’ retention, progress and skill development.</w:t>
            </w:r>
          </w:p>
          <w:p w14:paraId="619F96D3" w14:textId="207A9DDE" w:rsidR="00ED29CA" w:rsidRPr="007B2F8F" w:rsidRDefault="00ED29CA" w:rsidP="007B2F8F">
            <w:pPr>
              <w:pStyle w:val="Tabletextbullet"/>
            </w:pPr>
            <w:r w:rsidRPr="007B2F8F">
              <w:t>Leaders plan, manage and evaluate study programmes so that learners undertake highly individualised and challenging learning that builds on their prior attainment, meets all the principles of 16</w:t>
            </w:r>
            <w:r w:rsidR="001E74CE">
              <w:t xml:space="preserve"> to </w:t>
            </w:r>
            <w:r w:rsidRPr="007B2F8F">
              <w:t xml:space="preserve">19 provision and prepares them very well for future employment. </w:t>
            </w:r>
          </w:p>
          <w:p w14:paraId="426A0A46" w14:textId="1B071475" w:rsidR="00ED29CA" w:rsidRPr="007B2F8F" w:rsidRDefault="00ED29CA" w:rsidP="007B2F8F">
            <w:pPr>
              <w:pStyle w:val="Tabletextbullet"/>
            </w:pPr>
            <w:r w:rsidRPr="007B2F8F">
              <w:t>Learners without GCSE grades A*</w:t>
            </w:r>
            <w:r w:rsidR="002103E6">
              <w:t xml:space="preserve"> to </w:t>
            </w:r>
            <w:r w:rsidRPr="007B2F8F">
              <w:t xml:space="preserve">C in either English or mathematics follow appropriately tailored courses in English and/or mathematics. The considerable majority make substantial and sustained progress towards grade C or above. </w:t>
            </w:r>
          </w:p>
          <w:p w14:paraId="7918EF4D" w14:textId="0E84937F" w:rsidR="00ED29CA" w:rsidRPr="007B2F8F" w:rsidRDefault="00ED29CA" w:rsidP="007B2F8F">
            <w:pPr>
              <w:pStyle w:val="Tabletextbullet"/>
            </w:pPr>
            <w:r w:rsidRPr="007B2F8F">
              <w:t xml:space="preserve">High quality impartial careers guidance ensures </w:t>
            </w:r>
            <w:r w:rsidR="002C77F7">
              <w:t xml:space="preserve">that </w:t>
            </w:r>
            <w:r w:rsidRPr="007B2F8F">
              <w:t>learners follow study programmes that build on their prior attainment and enable them to develop clear, ambitious and realistic plans for their future. Learners understand the options available and are informed about local and national skills needs.</w:t>
            </w:r>
          </w:p>
          <w:p w14:paraId="4CA14EF0" w14:textId="53FFC6CA" w:rsidR="00ED29CA" w:rsidRPr="007B2F8F" w:rsidRDefault="00ED29CA" w:rsidP="007B2F8F">
            <w:pPr>
              <w:pStyle w:val="Tabletextbullet"/>
            </w:pPr>
            <w:r w:rsidRPr="007B2F8F">
              <w:t xml:space="preserve">Teaching, learning and assessment support and challenge learners to make substantial and sustained progress in all aspects of their study programme. Teaching enables learners </w:t>
            </w:r>
            <w:r w:rsidR="00F23017">
              <w:t xml:space="preserve">who </w:t>
            </w:r>
            <w:r w:rsidRPr="007B2F8F">
              <w:t>fall behind to catch up swiftly and the most able to excel.</w:t>
            </w:r>
            <w:r w:rsidR="00042A95">
              <w:t xml:space="preserve"> </w:t>
            </w:r>
          </w:p>
          <w:p w14:paraId="635E31AA" w14:textId="77777777" w:rsidR="00ED29CA" w:rsidRPr="007B2F8F" w:rsidRDefault="00ED29CA" w:rsidP="007B2F8F">
            <w:pPr>
              <w:pStyle w:val="Tabletextbullet"/>
            </w:pPr>
            <w:r w:rsidRPr="007B2F8F">
              <w:t>Learners are confident and conduct themselves well. They are punctual. They have excellent personal, social and employability skills and undertake high quality non-qualification activities and work experience that are relevant to their study programmes. Attendance rates are high.</w:t>
            </w:r>
          </w:p>
          <w:p w14:paraId="2FA436DA" w14:textId="77777777" w:rsidR="00ED29CA" w:rsidRPr="007B2F8F" w:rsidRDefault="00ED29CA" w:rsidP="007B2F8F">
            <w:pPr>
              <w:pStyle w:val="Tabletextbullet"/>
            </w:pPr>
            <w:r w:rsidRPr="007B2F8F">
              <w:lastRenderedPageBreak/>
              <w:t xml:space="preserve">Learners are safe and feel safe. They are thoughtful, caring and respectful citizens. They take responsibility for keeping themselves safe and healthy and contribute to wider society and life in Britain. </w:t>
            </w:r>
          </w:p>
          <w:p w14:paraId="49D918D8" w14:textId="77777777" w:rsidR="00ED29CA" w:rsidRPr="007B2F8F" w:rsidRDefault="00ED29CA" w:rsidP="007B2F8F">
            <w:pPr>
              <w:pStyle w:val="Tabletextbullet"/>
            </w:pPr>
            <w:r w:rsidRPr="007B2F8F">
              <w:t xml:space="preserve">Throughout the time spent on their study programmes, learners and groups of learners make substantial and sustained progress from their starting points. Rates of retention are high for almost all groups of learners. Any gaps in the progress or retention of groups with similar starting points are closing. </w:t>
            </w:r>
          </w:p>
          <w:p w14:paraId="5B7D72CF" w14:textId="2A13FC11" w:rsidR="00ED29CA" w:rsidRDefault="00ED29CA" w:rsidP="006E5D42">
            <w:pPr>
              <w:pStyle w:val="Tabletextbullet"/>
            </w:pPr>
            <w:r w:rsidRPr="007B2F8F">
              <w:t>Almost all learners progress swiftly to higher levels during their study programme. Almost all learners complete their study programmes, achieve qualifications relevant to their career aims and move on to sustained education, employment, training or an apprenticeship.</w:t>
            </w:r>
            <w:r w:rsidR="00E63CC0">
              <w:br/>
            </w:r>
            <w:r w:rsidRPr="007B2F8F">
              <w:t>Progress on level 3 qualifications in terms of value added is above average across nearly all subjects.</w:t>
            </w:r>
          </w:p>
        </w:tc>
      </w:tr>
      <w:tr w:rsidR="00ED29CA" w14:paraId="3FE4DCD0" w14:textId="77777777" w:rsidTr="00ED29CA">
        <w:tc>
          <w:tcPr>
            <w:tcW w:w="8646" w:type="dxa"/>
            <w:tcBorders>
              <w:top w:val="single" w:sz="4" w:space="0" w:color="auto"/>
              <w:left w:val="single" w:sz="4" w:space="0" w:color="auto"/>
              <w:bottom w:val="single" w:sz="4" w:space="0" w:color="auto"/>
              <w:right w:val="single" w:sz="4" w:space="0" w:color="auto"/>
            </w:tcBorders>
            <w:hideMark/>
          </w:tcPr>
          <w:p w14:paraId="7FE01DDC" w14:textId="77777777" w:rsidR="00ED29CA" w:rsidRDefault="00ED29CA">
            <w:pPr>
              <w:pStyle w:val="Tableheader-left"/>
              <w:rPr>
                <w:lang w:eastAsia="en-GB"/>
              </w:rPr>
            </w:pPr>
            <w:r>
              <w:rPr>
                <w:lang w:eastAsia="en-GB"/>
              </w:rPr>
              <w:lastRenderedPageBreak/>
              <w:t xml:space="preserve">Good (2) </w:t>
            </w:r>
          </w:p>
          <w:p w14:paraId="53E67523" w14:textId="49D24C15" w:rsidR="00ED29CA" w:rsidRPr="007B2F8F" w:rsidRDefault="00ED29CA" w:rsidP="007B2F8F">
            <w:pPr>
              <w:pStyle w:val="Tabletextbullet"/>
            </w:pPr>
            <w:r w:rsidRPr="007B2F8F">
              <w:t xml:space="preserve">Leaders have high expectations. They improve provision and reduce achievement gaps between groups by monitoring </w:t>
            </w:r>
            <w:r w:rsidR="00F23017">
              <w:t xml:space="preserve">the quality of </w:t>
            </w:r>
            <w:r w:rsidRPr="007B2F8F">
              <w:t xml:space="preserve">teaching, </w:t>
            </w:r>
            <w:r w:rsidR="00F23017">
              <w:t xml:space="preserve">learning </w:t>
            </w:r>
            <w:r w:rsidRPr="007B2F8F">
              <w:t xml:space="preserve">assessment and learners’ retention, progress and skill development. </w:t>
            </w:r>
          </w:p>
          <w:p w14:paraId="4B288F10" w14:textId="649C06E4" w:rsidR="00ED29CA" w:rsidRPr="007B2F8F" w:rsidRDefault="00ED29CA" w:rsidP="007B2F8F">
            <w:pPr>
              <w:pStyle w:val="Tabletextbullet"/>
            </w:pPr>
            <w:r w:rsidRPr="007B2F8F">
              <w:t>Leaders plan and manage individualised study programmes that build on learners’ prior attainment, meet all the principles of 16</w:t>
            </w:r>
            <w:r w:rsidR="001E74CE">
              <w:t xml:space="preserve"> to </w:t>
            </w:r>
            <w:r w:rsidRPr="007B2F8F">
              <w:t xml:space="preserve">19 provision and prepare them well for future employment. </w:t>
            </w:r>
          </w:p>
          <w:p w14:paraId="6E05405C" w14:textId="50C15762" w:rsidR="00ED29CA" w:rsidRPr="007B2F8F" w:rsidRDefault="00ED29CA" w:rsidP="007B2F8F">
            <w:pPr>
              <w:pStyle w:val="Tabletextbullet"/>
            </w:pPr>
            <w:r w:rsidRPr="007B2F8F">
              <w:t>Learners without GCSE grades A*</w:t>
            </w:r>
            <w:r w:rsidR="005259EC">
              <w:t xml:space="preserve"> to </w:t>
            </w:r>
            <w:r w:rsidRPr="007B2F8F">
              <w:t xml:space="preserve">C in either English or mathematics follow relevant courses in English and/or mathematics. Many make progress towards grade C. </w:t>
            </w:r>
          </w:p>
          <w:p w14:paraId="5A830AAC" w14:textId="13E5B2E2" w:rsidR="00ED29CA" w:rsidRPr="007B2F8F" w:rsidRDefault="00ED29CA" w:rsidP="007B2F8F">
            <w:pPr>
              <w:pStyle w:val="Tabletextbullet"/>
            </w:pPr>
            <w:r w:rsidRPr="007B2F8F">
              <w:t xml:space="preserve">Impartial careers guidance ensures </w:t>
            </w:r>
            <w:r w:rsidR="002C77F7">
              <w:t xml:space="preserve">that </w:t>
            </w:r>
            <w:r w:rsidRPr="007B2F8F">
              <w:t>learners undertake study programmes that build on their prior attainment and enables them to develop clear and realistic plans for their future.</w:t>
            </w:r>
          </w:p>
          <w:p w14:paraId="703D4F0F" w14:textId="24421C6D" w:rsidR="00ED29CA" w:rsidRPr="007B2F8F" w:rsidRDefault="00ED29CA" w:rsidP="007B2F8F">
            <w:pPr>
              <w:pStyle w:val="Tabletextbullet"/>
            </w:pPr>
            <w:r w:rsidRPr="007B2F8F">
              <w:t>Teaching, learning and assessment support and challenge learners so that they make strong progress across all aspects of their study programmes. Learners</w:t>
            </w:r>
            <w:r w:rsidR="00F23017">
              <w:t xml:space="preserve"> who</w:t>
            </w:r>
            <w:r w:rsidRPr="007B2F8F">
              <w:t xml:space="preserve"> fall behind are helped to catch up and the most able are stretched.</w:t>
            </w:r>
            <w:r w:rsidR="00042A95">
              <w:t xml:space="preserve"> </w:t>
            </w:r>
          </w:p>
          <w:p w14:paraId="7B0EE5D6" w14:textId="708B544B" w:rsidR="00ED29CA" w:rsidRPr="007B2F8F" w:rsidRDefault="00ED29CA" w:rsidP="007B2F8F">
            <w:pPr>
              <w:pStyle w:val="Tabletextbullet"/>
            </w:pPr>
            <w:r w:rsidRPr="007B2F8F">
              <w:t>Learners develop personal, social and employability skills, including through high</w:t>
            </w:r>
            <w:r w:rsidR="002C77F7">
              <w:t xml:space="preserve"> </w:t>
            </w:r>
            <w:r w:rsidRPr="007B2F8F">
              <w:t xml:space="preserve">quality non-qualification activities and work experience </w:t>
            </w:r>
            <w:r w:rsidR="002C77F7">
              <w:t xml:space="preserve">that are </w:t>
            </w:r>
            <w:r w:rsidRPr="007B2F8F">
              <w:t xml:space="preserve">relevant to their needs. They are punctual and attendance is high. </w:t>
            </w:r>
          </w:p>
          <w:p w14:paraId="05943875" w14:textId="77777777" w:rsidR="00ED29CA" w:rsidRPr="007B2F8F" w:rsidRDefault="00ED29CA" w:rsidP="007B2F8F">
            <w:pPr>
              <w:pStyle w:val="Tabletextbullet"/>
            </w:pPr>
            <w:r w:rsidRPr="007B2F8F">
              <w:t xml:space="preserve">Learners are safe and feel safe. They behave well, respect others and understand how to keep themselves safe and healthy and to contribute to wider society and life in Britain. </w:t>
            </w:r>
          </w:p>
          <w:p w14:paraId="2246A1C5" w14:textId="77777777" w:rsidR="00ED29CA" w:rsidRPr="007B2F8F" w:rsidRDefault="00ED29CA" w:rsidP="007B2F8F">
            <w:pPr>
              <w:pStyle w:val="Tabletextbullet"/>
            </w:pPr>
            <w:r w:rsidRPr="007B2F8F">
              <w:t>The great majority of learners and groups of learners make strong progress from their starting points. Gaps in the progress or retention of groups with similar starting points are closing.</w:t>
            </w:r>
          </w:p>
          <w:p w14:paraId="0AB8BE10" w14:textId="2C2DB41D" w:rsidR="00ED29CA" w:rsidRPr="007B2F8F" w:rsidRDefault="00ED29CA" w:rsidP="007B2F8F">
            <w:pPr>
              <w:pStyle w:val="Tabletextbullet"/>
            </w:pPr>
            <w:r w:rsidRPr="007B2F8F">
              <w:t>The great majority of learners progress to higher levels during and after their study programme. They complete their study programmes, achieve qualifications relevant to their career aims and move on to sustained education, employment, training or an apprenticeship.</w:t>
            </w:r>
          </w:p>
          <w:p w14:paraId="6C6027D4" w14:textId="77777777" w:rsidR="00ED29CA" w:rsidRDefault="00ED29CA" w:rsidP="007B2F8F">
            <w:pPr>
              <w:pStyle w:val="Tabletextbullet"/>
            </w:pPr>
            <w:r w:rsidRPr="007B2F8F">
              <w:t>Progress on level 3 qualifications in terms of value added is above average or improving across most subjects.</w:t>
            </w:r>
          </w:p>
        </w:tc>
      </w:tr>
      <w:tr w:rsidR="00ED29CA" w14:paraId="3944882E" w14:textId="77777777" w:rsidTr="00ED29CA">
        <w:tc>
          <w:tcPr>
            <w:tcW w:w="8646" w:type="dxa"/>
            <w:tcBorders>
              <w:top w:val="single" w:sz="4" w:space="0" w:color="auto"/>
              <w:left w:val="single" w:sz="4" w:space="0" w:color="auto"/>
              <w:bottom w:val="single" w:sz="4" w:space="0" w:color="auto"/>
              <w:right w:val="single" w:sz="4" w:space="0" w:color="auto"/>
            </w:tcBorders>
            <w:hideMark/>
          </w:tcPr>
          <w:p w14:paraId="49F7E783" w14:textId="77777777" w:rsidR="00ED29CA" w:rsidRDefault="00ED29CA">
            <w:pPr>
              <w:pStyle w:val="Tableheader-left"/>
              <w:rPr>
                <w:lang w:eastAsia="en-GB"/>
              </w:rPr>
            </w:pPr>
            <w:r>
              <w:rPr>
                <w:lang w:eastAsia="en-GB"/>
              </w:rPr>
              <w:t>Requires improvement (3)</w:t>
            </w:r>
          </w:p>
          <w:p w14:paraId="46795F29" w14:textId="346D9680" w:rsidR="00ED29CA" w:rsidRDefault="00ED29CA" w:rsidP="00F40B12">
            <w:pPr>
              <w:pStyle w:val="Tabletextbullet"/>
              <w:rPr>
                <w:rFonts w:eastAsia="Calibri"/>
              </w:rPr>
            </w:pPr>
            <w:r>
              <w:rPr>
                <w:rFonts w:eastAsia="Calibri"/>
              </w:rPr>
              <w:t>Effectiveness of the 16</w:t>
            </w:r>
            <w:r w:rsidR="001E74CE">
              <w:rPr>
                <w:rFonts w:eastAsia="Calibri"/>
              </w:rPr>
              <w:t xml:space="preserve"> to </w:t>
            </w:r>
            <w:r>
              <w:rPr>
                <w:rFonts w:eastAsia="Calibri"/>
              </w:rPr>
              <w:t xml:space="preserve">19 study programmes is not </w:t>
            </w:r>
            <w:r w:rsidRPr="007B2F8F">
              <w:rPr>
                <w:rFonts w:eastAsia="Calibri"/>
              </w:rPr>
              <w:t>yet</w:t>
            </w:r>
            <w:r>
              <w:rPr>
                <w:rFonts w:eastAsia="Calibri"/>
              </w:rPr>
              <w:t xml:space="preserve"> good.</w:t>
            </w:r>
          </w:p>
        </w:tc>
      </w:tr>
    </w:tbl>
    <w:p w14:paraId="04AF15D9" w14:textId="77777777" w:rsidR="006E5D42" w:rsidRDefault="006E5D42">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ED29CA" w14:paraId="760D7FBC" w14:textId="77777777" w:rsidTr="00ED29CA">
        <w:tc>
          <w:tcPr>
            <w:tcW w:w="8646" w:type="dxa"/>
            <w:tcBorders>
              <w:top w:val="single" w:sz="4" w:space="0" w:color="auto"/>
              <w:left w:val="single" w:sz="4" w:space="0" w:color="auto"/>
              <w:bottom w:val="single" w:sz="4" w:space="0" w:color="auto"/>
              <w:right w:val="single" w:sz="4" w:space="0" w:color="auto"/>
            </w:tcBorders>
            <w:hideMark/>
          </w:tcPr>
          <w:p w14:paraId="15290FDA" w14:textId="5BB9DF0E" w:rsidR="00ED29CA" w:rsidRDefault="00ED29CA">
            <w:pPr>
              <w:pStyle w:val="Tableheader-left"/>
              <w:rPr>
                <w:lang w:eastAsia="en-GB"/>
              </w:rPr>
            </w:pPr>
            <w:r>
              <w:rPr>
                <w:lang w:eastAsia="en-GB"/>
              </w:rPr>
              <w:lastRenderedPageBreak/>
              <w:t>Inadequate (4)</w:t>
            </w:r>
          </w:p>
          <w:p w14:paraId="6351C814" w14:textId="31DB131B" w:rsidR="00ED29CA" w:rsidRPr="00E63CC0" w:rsidRDefault="00ED29CA" w:rsidP="007B2F8F">
            <w:pPr>
              <w:pStyle w:val="Tabletext-left"/>
              <w:rPr>
                <w:b/>
                <w:lang w:eastAsia="en-GB"/>
              </w:rPr>
            </w:pPr>
            <w:r w:rsidRPr="00E63CC0">
              <w:rPr>
                <w:b/>
                <w:lang w:eastAsia="en-GB"/>
              </w:rPr>
              <w:t>Effectiveness of the 16</w:t>
            </w:r>
            <w:r w:rsidR="001E74CE" w:rsidRPr="00E63CC0">
              <w:rPr>
                <w:b/>
                <w:lang w:eastAsia="en-GB"/>
              </w:rPr>
              <w:t xml:space="preserve"> to </w:t>
            </w:r>
            <w:r w:rsidRPr="00E63CC0">
              <w:rPr>
                <w:b/>
                <w:lang w:eastAsia="en-GB"/>
              </w:rPr>
              <w:t xml:space="preserve">19 study programmes is likely to be inadequate if one or more of the </w:t>
            </w:r>
            <w:r w:rsidRPr="00E63CC0">
              <w:rPr>
                <w:b/>
              </w:rPr>
              <w:t>following</w:t>
            </w:r>
            <w:r w:rsidRPr="00E63CC0">
              <w:rPr>
                <w:b/>
                <w:lang w:eastAsia="en-GB"/>
              </w:rPr>
              <w:t xml:space="preserve"> apply:</w:t>
            </w:r>
          </w:p>
          <w:p w14:paraId="537595B6" w14:textId="023003E5" w:rsidR="00ED29CA" w:rsidRPr="007B2F8F" w:rsidRDefault="00ED29CA" w:rsidP="007B2F8F">
            <w:pPr>
              <w:pStyle w:val="Tabletextbullet"/>
            </w:pPr>
            <w:r w:rsidRPr="007B2F8F">
              <w:t>Leadership of 16</w:t>
            </w:r>
            <w:r w:rsidR="001E74CE">
              <w:t xml:space="preserve"> to </w:t>
            </w:r>
            <w:r w:rsidRPr="007B2F8F">
              <w:t>19 study programmes is weak.</w:t>
            </w:r>
          </w:p>
          <w:p w14:paraId="60FD36EA" w14:textId="5A7D5AA9" w:rsidR="00ED29CA" w:rsidRPr="007B2F8F" w:rsidRDefault="00ED29CA" w:rsidP="007B2F8F">
            <w:pPr>
              <w:pStyle w:val="Tabletextbullet"/>
            </w:pPr>
            <w:r w:rsidRPr="007B2F8F">
              <w:t>The principles of the 16</w:t>
            </w:r>
            <w:r w:rsidR="001E74CE">
              <w:t xml:space="preserve"> to</w:t>
            </w:r>
            <w:r w:rsidRPr="007B2F8F">
              <w:t>19 study programmes are not met.</w:t>
            </w:r>
          </w:p>
          <w:p w14:paraId="6D309A01" w14:textId="77777777" w:rsidR="00ED29CA" w:rsidRPr="007B2F8F" w:rsidRDefault="00ED29CA" w:rsidP="007B2F8F">
            <w:pPr>
              <w:pStyle w:val="Tabletextbullet"/>
            </w:pPr>
            <w:r w:rsidRPr="007B2F8F">
              <w:t xml:space="preserve">Study programmes are insufficiently challenging or relevant to learners’ prior attainment or planned next steps. </w:t>
            </w:r>
          </w:p>
          <w:p w14:paraId="7C9100E3" w14:textId="77777777" w:rsidR="00ED29CA" w:rsidRPr="007B2F8F" w:rsidRDefault="00ED29CA" w:rsidP="007B2F8F">
            <w:pPr>
              <w:pStyle w:val="Tabletextbullet"/>
            </w:pPr>
            <w:r w:rsidRPr="007B2F8F">
              <w:t>Weak assessment practice or poor planning mean that teaching fails to ensure that learners achieve their learning goals.</w:t>
            </w:r>
          </w:p>
          <w:p w14:paraId="61DBED4A" w14:textId="77777777" w:rsidR="00ED29CA" w:rsidRPr="007B2F8F" w:rsidRDefault="00ED29CA" w:rsidP="007B2F8F">
            <w:pPr>
              <w:pStyle w:val="Tabletextbullet"/>
            </w:pPr>
            <w:r w:rsidRPr="007B2F8F">
              <w:t>Learners, or groups of learners, make inadequate progress from their starting points.</w:t>
            </w:r>
          </w:p>
          <w:p w14:paraId="4D2B0E38" w14:textId="77777777" w:rsidR="00ED29CA" w:rsidRPr="007B2F8F" w:rsidRDefault="00ED29CA" w:rsidP="007B2F8F">
            <w:pPr>
              <w:pStyle w:val="Tabletextbullet"/>
            </w:pPr>
            <w:r w:rsidRPr="007B2F8F">
              <w:t>Too few learners are retained on their learning programmes or achieve their core aim.</w:t>
            </w:r>
          </w:p>
          <w:p w14:paraId="07CD4820" w14:textId="77777777" w:rsidR="00ED29CA" w:rsidRPr="007B2F8F" w:rsidRDefault="00ED29CA" w:rsidP="007B2F8F">
            <w:pPr>
              <w:pStyle w:val="Tabletextbullet"/>
            </w:pPr>
            <w:r w:rsidRPr="007B2F8F">
              <w:t xml:space="preserve">Learners, or groups of learners, are ill-prepared for their next steps in terms of attainment, personal skills or behaviours. </w:t>
            </w:r>
          </w:p>
          <w:p w14:paraId="69549591" w14:textId="77777777" w:rsidR="00ED29CA" w:rsidRPr="007B2F8F" w:rsidRDefault="00ED29CA" w:rsidP="007B2F8F">
            <w:pPr>
              <w:pStyle w:val="Tabletextbullet"/>
            </w:pPr>
            <w:r w:rsidRPr="007B2F8F">
              <w:t>Too many learners, or groups of learners, are unsuccessful in securing relevant sustained education, employment or training.</w:t>
            </w:r>
          </w:p>
          <w:p w14:paraId="6CFAC061" w14:textId="160BE200" w:rsidR="00ED29CA" w:rsidRPr="007B2F8F" w:rsidRDefault="00ED29CA" w:rsidP="007B2F8F">
            <w:pPr>
              <w:pStyle w:val="Tabletextbullet"/>
            </w:pPr>
            <w:r w:rsidRPr="007B2F8F">
              <w:rPr>
                <w:rFonts w:eastAsia="Calibri"/>
              </w:rPr>
              <w:t>The 16</w:t>
            </w:r>
            <w:r w:rsidR="001E74CE">
              <w:rPr>
                <w:rFonts w:eastAsia="Calibri"/>
              </w:rPr>
              <w:t xml:space="preserve"> to </w:t>
            </w:r>
            <w:r w:rsidRPr="007B2F8F">
              <w:rPr>
                <w:rFonts w:eastAsia="Calibri"/>
              </w:rPr>
              <w:t>19 minimum standards are not met for either vocational or academic qualifications.</w:t>
            </w:r>
          </w:p>
          <w:p w14:paraId="6AB327DF" w14:textId="77777777" w:rsidR="00ED29CA" w:rsidRDefault="00ED29CA" w:rsidP="007B2F8F">
            <w:pPr>
              <w:pStyle w:val="Tabletextbullet"/>
            </w:pPr>
            <w:r w:rsidRPr="007B2F8F">
              <w:rPr>
                <w:rFonts w:eastAsia="Calibri"/>
              </w:rPr>
              <w:t>Safeguarding is ineffective</w:t>
            </w:r>
            <w:r>
              <w:rPr>
                <w:rFonts w:eastAsia="Calibri"/>
              </w:rPr>
              <w:t>.</w:t>
            </w:r>
          </w:p>
        </w:tc>
      </w:tr>
    </w:tbl>
    <w:p w14:paraId="5F1DD2DD" w14:textId="77777777" w:rsidR="00417E39" w:rsidRPr="002B2BC9" w:rsidRDefault="00417E39" w:rsidP="002B2BC9"/>
    <w:p w14:paraId="5F1DD2DE" w14:textId="2F851A57" w:rsidR="00895ECD" w:rsidRPr="00A452C5" w:rsidRDefault="00C1386D" w:rsidP="00784A5F">
      <w:pPr>
        <w:pStyle w:val="Heading3"/>
      </w:pPr>
      <w:bookmarkStart w:id="118" w:name="_Toc419316254"/>
      <w:r>
        <w:t>A</w:t>
      </w:r>
      <w:r w:rsidR="00895ECD">
        <w:t>dult learning programmes</w:t>
      </w:r>
      <w:bookmarkEnd w:id="118"/>
    </w:p>
    <w:p w14:paraId="5F1DD2DF" w14:textId="77777777" w:rsidR="00895ECD" w:rsidRPr="00895ECD" w:rsidRDefault="00895ECD" w:rsidP="00B8443F">
      <w:pPr>
        <w:pStyle w:val="Numberedparagraph"/>
      </w:pPr>
      <w:r w:rsidRPr="00895ECD">
        <w:t>Inspectors will consider</w:t>
      </w:r>
      <w:r w:rsidR="00514B45">
        <w:t>, where appropriate,</w:t>
      </w:r>
      <w:r w:rsidRPr="00895ECD">
        <w:t xml:space="preserve"> how well: </w:t>
      </w:r>
    </w:p>
    <w:p w14:paraId="5F1DD2E0" w14:textId="205041F7" w:rsidR="00895ECD" w:rsidRDefault="00895ECD" w:rsidP="002B2BC9">
      <w:pPr>
        <w:pStyle w:val="Bulletsspaced"/>
      </w:pPr>
      <w:r>
        <w:t>each strand of a provider</w:t>
      </w:r>
      <w:r w:rsidR="007E2B32">
        <w:t>’</w:t>
      </w:r>
      <w:r>
        <w:t>s adult learning programme, such as vocational training, employability training</w:t>
      </w:r>
      <w:r w:rsidR="007650CE">
        <w:t xml:space="preserve"> and</w:t>
      </w:r>
      <w:r>
        <w:t xml:space="preserve"> community learning, has a clearly defined purpose that is well met through each relevant learning programme</w:t>
      </w:r>
    </w:p>
    <w:p w14:paraId="5F1DD2E1" w14:textId="41FF69B6" w:rsidR="00895ECD" w:rsidRDefault="00895ECD" w:rsidP="002B2BC9">
      <w:pPr>
        <w:pStyle w:val="Bulletsspaced"/>
      </w:pPr>
      <w:r w:rsidRPr="00435087">
        <w:t>staff work with partners, such as local employer networks, local authorities</w:t>
      </w:r>
      <w:r w:rsidRPr="00CF44F4">
        <w:t>, Jobcentre Plus, employers and community organisations</w:t>
      </w:r>
      <w:r w:rsidR="00412BCA">
        <w:t xml:space="preserve"> </w:t>
      </w:r>
      <w:r w:rsidRPr="00CF44F4">
        <w:t>to ensure</w:t>
      </w:r>
      <w:r w:rsidRPr="00100C3D">
        <w:t xml:space="preserve"> that </w:t>
      </w:r>
      <w:r w:rsidRPr="00ED1FFB">
        <w:t>the provision</w:t>
      </w:r>
      <w:r w:rsidRPr="00B15481">
        <w:t xml:space="preserve"> </w:t>
      </w:r>
      <w:r w:rsidRPr="00497512">
        <w:t>is relevant to local employment opportunities</w:t>
      </w:r>
      <w:r w:rsidRPr="00687D73">
        <w:t xml:space="preserve"> </w:t>
      </w:r>
      <w:r w:rsidRPr="00597BF1">
        <w:t>and supports local and national priorities</w:t>
      </w:r>
    </w:p>
    <w:p w14:paraId="5F1DD2E2" w14:textId="521325FF" w:rsidR="00895ECD" w:rsidRPr="00435087" w:rsidRDefault="00895ECD" w:rsidP="002B2BC9">
      <w:pPr>
        <w:pStyle w:val="Bulletsspaced"/>
      </w:pPr>
      <w:r>
        <w:t>l</w:t>
      </w:r>
      <w:r w:rsidRPr="00435087">
        <w:t>eaders</w:t>
      </w:r>
      <w:r w:rsidR="00F56C05">
        <w:t>,</w:t>
      </w:r>
      <w:r w:rsidR="008340DF">
        <w:t xml:space="preserve"> </w:t>
      </w:r>
      <w:r w:rsidRPr="00435087">
        <w:t xml:space="preserve">managers </w:t>
      </w:r>
      <w:r w:rsidR="00F56C05">
        <w:t xml:space="preserve">and governors </w:t>
      </w:r>
      <w:r w:rsidRPr="00435087">
        <w:t>focus public funding on people who are disadvantaged and least likely to participate</w:t>
      </w:r>
      <w:r>
        <w:t xml:space="preserve"> in </w:t>
      </w:r>
      <w:r w:rsidR="00E34393">
        <w:t>education and training, and work</w:t>
      </w:r>
      <w:r w:rsidRPr="00CF44F4">
        <w:t xml:space="preserve"> with other partners to w</w:t>
      </w:r>
      <w:r>
        <w:t>iden participation and support learners</w:t>
      </w:r>
      <w:r w:rsidR="007E2B32">
        <w:t>’</w:t>
      </w:r>
      <w:r>
        <w:t xml:space="preserve"> </w:t>
      </w:r>
      <w:r w:rsidRPr="00435087">
        <w:t xml:space="preserve">progression </w:t>
      </w:r>
      <w:r>
        <w:t>to further learning and/or employment</w:t>
      </w:r>
      <w:r w:rsidRPr="00435087">
        <w:t xml:space="preserve"> relevant to their personal circumstances</w:t>
      </w:r>
    </w:p>
    <w:p w14:paraId="5F1DD2E3" w14:textId="7D5AC784" w:rsidR="00895ECD" w:rsidRPr="0055672F" w:rsidRDefault="00895ECD" w:rsidP="002B2BC9">
      <w:pPr>
        <w:pStyle w:val="Bulletsspaced"/>
      </w:pPr>
      <w:r>
        <w:t>leaders</w:t>
      </w:r>
      <w:r w:rsidR="00F56C05">
        <w:t>,</w:t>
      </w:r>
      <w:r w:rsidR="008340DF">
        <w:t xml:space="preserve"> </w:t>
      </w:r>
      <w:r>
        <w:t>managers</w:t>
      </w:r>
      <w:r w:rsidR="00F56C05">
        <w:t xml:space="preserve"> and governors</w:t>
      </w:r>
      <w:r>
        <w:t xml:space="preserve"> use the community learning fund to develop learning programmes and projects that develop stronger communities</w:t>
      </w:r>
      <w:r w:rsidRPr="004618E5">
        <w:t xml:space="preserve"> </w:t>
      </w:r>
    </w:p>
    <w:p w14:paraId="5F1DD2E4" w14:textId="303032D5" w:rsidR="00895ECD" w:rsidRPr="00995ADA" w:rsidRDefault="00895ECD" w:rsidP="002B2BC9">
      <w:pPr>
        <w:pStyle w:val="Bulletsspaced"/>
      </w:pPr>
      <w:r w:rsidRPr="00995ADA">
        <w:t>staff wo</w:t>
      </w:r>
      <w:r>
        <w:t>rk with learners and</w:t>
      </w:r>
      <w:r w:rsidRPr="00995ADA">
        <w:t xml:space="preserve"> employers or other partners</w:t>
      </w:r>
      <w:r w:rsidR="00E34393">
        <w:t xml:space="preserve"> </w:t>
      </w:r>
      <w:r w:rsidRPr="00995ADA">
        <w:t xml:space="preserve">to ensure that teaching, learning and assessment enable learners to develop personal, social and employability skills </w:t>
      </w:r>
      <w:r>
        <w:t xml:space="preserve">that prepare them well for </w:t>
      </w:r>
      <w:r w:rsidRPr="00995ADA">
        <w:t>their intended job role, c</w:t>
      </w:r>
      <w:r w:rsidR="004F58D4">
        <w:t>areer aims and/or personal goals</w:t>
      </w:r>
    </w:p>
    <w:p w14:paraId="5F1DD2E5" w14:textId="4CF14DAF" w:rsidR="00895ECD" w:rsidRDefault="00895ECD" w:rsidP="002B2BC9">
      <w:pPr>
        <w:pStyle w:val="Bulletsspaced"/>
      </w:pPr>
      <w:r>
        <w:lastRenderedPageBreak/>
        <w:t xml:space="preserve">learning programmes enable learners to overcome their </w:t>
      </w:r>
      <w:r w:rsidRPr="004618E5">
        <w:t xml:space="preserve">barriers to employment </w:t>
      </w:r>
      <w:r>
        <w:t>and/or to becoming more independent in their communities</w:t>
      </w:r>
    </w:p>
    <w:p w14:paraId="49190911" w14:textId="2659EEF6" w:rsidR="00F23017" w:rsidRDefault="00F23017" w:rsidP="002B2BC9">
      <w:pPr>
        <w:pStyle w:val="Bulletsspaced"/>
      </w:pPr>
      <w:r>
        <w:t>learners</w:t>
      </w:r>
      <w:r w:rsidR="00403C41">
        <w:t>’</w:t>
      </w:r>
      <w:r>
        <w:t xml:space="preserve"> progress and achievements are accurately recorded and used to inform their progression</w:t>
      </w:r>
    </w:p>
    <w:p w14:paraId="5F1DD2E6" w14:textId="77777777" w:rsidR="00895ECD" w:rsidRDefault="00895ECD" w:rsidP="002B2BC9">
      <w:pPr>
        <w:pStyle w:val="Bulletsspaced-lastbullet"/>
      </w:pPr>
      <w:r>
        <w:t>individual learners on community learning programmes develop the skills and confidence required to participate in their local community.</w:t>
      </w:r>
    </w:p>
    <w:p w14:paraId="5F1DD2E8" w14:textId="77777777" w:rsidR="00895ECD" w:rsidRPr="00907E9A" w:rsidRDefault="00895ECD" w:rsidP="00B8443F">
      <w:pPr>
        <w:pStyle w:val="Numberedparagraph"/>
      </w:pPr>
      <w:r>
        <w:t>I</w:t>
      </w:r>
      <w:r w:rsidRPr="00017EDA">
        <w:t>nspectors will also consider whether or not arrangements for safeguarding learners are effective.</w:t>
      </w:r>
    </w:p>
    <w:p w14:paraId="5F1DD2E9" w14:textId="603E11BB" w:rsidR="00895ECD" w:rsidRDefault="00895ECD" w:rsidP="005A76A5">
      <w:pPr>
        <w:pStyle w:val="Heading2"/>
      </w:pPr>
      <w:bookmarkStart w:id="119" w:name="_Toc419316255"/>
      <w:bookmarkStart w:id="120" w:name="_Toc422082024"/>
      <w:r>
        <w:t xml:space="preserve">Grade </w:t>
      </w:r>
      <w:r w:rsidR="00927C98">
        <w:t>descriptors</w:t>
      </w:r>
      <w:r>
        <w:t>: the effectiveness of adult learning programmes</w:t>
      </w:r>
      <w:bookmarkEnd w:id="119"/>
      <w:bookmarkEnd w:id="120"/>
      <w:r w:rsidRPr="004618E5">
        <w:t xml:space="preserve"> </w:t>
      </w:r>
    </w:p>
    <w:p w14:paraId="084687CA" w14:textId="77777777" w:rsidR="005A76A5" w:rsidRDefault="005A76A5" w:rsidP="005A76A5">
      <w:pPr>
        <w:pStyle w:val="Unnumberedparagraph"/>
      </w:pPr>
      <w:r>
        <w:t>Note: Grade descriptors are not a checklist. Inspectors adopt a ‘best fit’ approach that relies on the professional judgement of the inspection team.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57158A" w14:paraId="752DFD3A" w14:textId="77777777" w:rsidTr="0057158A">
        <w:tc>
          <w:tcPr>
            <w:tcW w:w="8646" w:type="dxa"/>
            <w:tcBorders>
              <w:top w:val="single" w:sz="4" w:space="0" w:color="auto"/>
              <w:left w:val="single" w:sz="4" w:space="0" w:color="auto"/>
              <w:bottom w:val="single" w:sz="4" w:space="0" w:color="auto"/>
              <w:right w:val="single" w:sz="4" w:space="0" w:color="auto"/>
            </w:tcBorders>
            <w:hideMark/>
          </w:tcPr>
          <w:p w14:paraId="018F4C38" w14:textId="77777777" w:rsidR="0057158A" w:rsidRPr="00301AED" w:rsidRDefault="0057158A" w:rsidP="00301AED">
            <w:pPr>
              <w:pStyle w:val="Tabletext-left"/>
              <w:rPr>
                <w:b/>
                <w:bCs/>
                <w:lang w:eastAsia="en-GB"/>
              </w:rPr>
            </w:pPr>
            <w:r w:rsidRPr="00301AED">
              <w:rPr>
                <w:b/>
                <w:bCs/>
                <w:lang w:eastAsia="en-GB"/>
              </w:rPr>
              <w:t>Outstanding (1)</w:t>
            </w:r>
          </w:p>
          <w:p w14:paraId="716BB22B" w14:textId="483B26FF" w:rsidR="0057158A" w:rsidRPr="0057158A" w:rsidRDefault="0057158A" w:rsidP="0057158A">
            <w:pPr>
              <w:pStyle w:val="Tabletextbullet"/>
            </w:pPr>
            <w:r w:rsidRPr="0057158A">
              <w:t>Leaders pursue excellence. They improve provision and outcomes rapidly and ensure that all groups of learners succeed, by monitoring the quality of teaching, learning and assessment, as well as learners’ retention and progress, and how they use their skills at work, in their personal lives and in their communities.</w:t>
            </w:r>
          </w:p>
          <w:p w14:paraId="4B9F13CF" w14:textId="2053EC57" w:rsidR="0057158A" w:rsidRPr="0057158A" w:rsidRDefault="0057158A" w:rsidP="0057158A">
            <w:pPr>
              <w:pStyle w:val="Tabletextbullet"/>
            </w:pPr>
            <w:r w:rsidRPr="0057158A">
              <w:t xml:space="preserve">Leaders plan, manage and evaluate each strand of their adult learning programmes so that learners undertake highly individualised and challenging learning that builds on their prior attainment, meets the specific purpose of each programme and prepares learners very well for their next steps, including employment or self-employment. </w:t>
            </w:r>
          </w:p>
          <w:p w14:paraId="30C7B8B4" w14:textId="77777777" w:rsidR="0057158A" w:rsidRPr="0057158A" w:rsidRDefault="0057158A" w:rsidP="0057158A">
            <w:pPr>
              <w:pStyle w:val="Tabletextbullet"/>
            </w:pPr>
            <w:r w:rsidRPr="0057158A">
              <w:t>The considerable majority of learners make substantial and sustained progress in developing their skills in English and/or mathematics, where required, to enable them to achieve their main learning aims or future plans. A considerable majority of learners whose main learning aim is to improve their skills in English and/or mathematics achieve a qualification in the relevant subject(s) at a higher level than their prior attainment.</w:t>
            </w:r>
          </w:p>
          <w:p w14:paraId="79059652" w14:textId="7653D97E" w:rsidR="0057158A" w:rsidRPr="0057158A" w:rsidRDefault="0057158A" w:rsidP="0057158A">
            <w:pPr>
              <w:pStyle w:val="Tabletextbullet"/>
            </w:pPr>
            <w:r w:rsidRPr="0057158A">
              <w:t>High</w:t>
            </w:r>
            <w:r w:rsidR="00405579">
              <w:t xml:space="preserve"> </w:t>
            </w:r>
            <w:r w:rsidRPr="0057158A">
              <w:t>quality impartial careers guidance ensures that learners follow learning programmes that build very effectively on their prior attainment and enable them to progress towards clear, ambitious and realistic plans for their future. Learners understand the options available to them and are informed about local and national skills needs or the work of relevant community groups or projects.</w:t>
            </w:r>
          </w:p>
          <w:p w14:paraId="6664CC2F" w14:textId="09CBA991" w:rsidR="0057158A" w:rsidRPr="0057158A" w:rsidRDefault="0057158A" w:rsidP="0057158A">
            <w:pPr>
              <w:pStyle w:val="Tabletextbullet"/>
            </w:pPr>
            <w:r w:rsidRPr="0057158A">
              <w:t xml:space="preserve">Teaching, learning and assessment support and challenge learners to make sustained and substantial progress in all aspects of their learning programmes. Teaching enables learners that fall behind to catch up swiftly and the most able to excel. Especially where learners are not working towards a qualification, they </w:t>
            </w:r>
            <w:r w:rsidR="00A616C9">
              <w:t>recei</w:t>
            </w:r>
            <w:r w:rsidRPr="0057158A">
              <w:t xml:space="preserve">ve accurate and reliable records of their achievements and progress towards their individual learning goals. </w:t>
            </w:r>
          </w:p>
          <w:p w14:paraId="43FA25C7" w14:textId="77777777" w:rsidR="0057158A" w:rsidRPr="0057158A" w:rsidRDefault="0057158A" w:rsidP="0057158A">
            <w:pPr>
              <w:pStyle w:val="Tabletextbullet"/>
            </w:pPr>
            <w:r w:rsidRPr="0057158A">
              <w:t xml:space="preserve">Learners’ attendance is excellent. Learners are confident and conduct themselves well, according to the requirements of the learning programme or workplace. They are punctual. They have developed excellent personal, social and employability skills, as relevant to their learning programme. </w:t>
            </w:r>
          </w:p>
          <w:p w14:paraId="6E88230C" w14:textId="77777777" w:rsidR="0057158A" w:rsidRPr="0057158A" w:rsidRDefault="0057158A" w:rsidP="0057158A">
            <w:pPr>
              <w:pStyle w:val="Tabletextbullet"/>
            </w:pPr>
            <w:r w:rsidRPr="0057158A">
              <w:lastRenderedPageBreak/>
              <w:t xml:space="preserve">Learners are safe and feel safe, including at work and in community settings. They are thoughtful, caring and respectful members of their community or workplace. They take responsibility for keeping themselves safe and healthy and contribute to wider society and life in Britain. </w:t>
            </w:r>
          </w:p>
          <w:p w14:paraId="77B588CE" w14:textId="77777777" w:rsidR="0057158A" w:rsidRPr="0057158A" w:rsidRDefault="0057158A" w:rsidP="0057158A">
            <w:pPr>
              <w:pStyle w:val="Tabletextbullet"/>
            </w:pPr>
            <w:r w:rsidRPr="0057158A">
              <w:t xml:space="preserve">Throughout the time spent on their learning programmes, learners and groups of learners make substantial and sustained progress towards their agreed learning goals. Retention rates are high for almost all groups of learners. Any gaps in the progress or retention of groups with similar starting points are closing rapidly. </w:t>
            </w:r>
          </w:p>
          <w:p w14:paraId="0A4E3403" w14:textId="6534DDA4" w:rsidR="0057158A" w:rsidRDefault="0057158A" w:rsidP="00223237">
            <w:pPr>
              <w:pStyle w:val="Tabletextbullet"/>
              <w:rPr>
                <w:rFonts w:cs="Tahoma"/>
              </w:rPr>
            </w:pPr>
            <w:r w:rsidRPr="0057158A">
              <w:t>Almost all learners progress swiftly to higher levels during their learning programmes. Almost all learners complete their learning programmes, achieve qualifications relevant to their career aims and move on to sustained education, employment, training or an apprenticeship, or are more independent in their personal lives or their communities.</w:t>
            </w:r>
          </w:p>
        </w:tc>
      </w:tr>
      <w:tr w:rsidR="0057158A" w14:paraId="400D1DF6" w14:textId="77777777" w:rsidTr="0057158A">
        <w:tc>
          <w:tcPr>
            <w:tcW w:w="8646" w:type="dxa"/>
            <w:tcBorders>
              <w:top w:val="single" w:sz="4" w:space="0" w:color="auto"/>
              <w:left w:val="single" w:sz="4" w:space="0" w:color="auto"/>
              <w:bottom w:val="single" w:sz="4" w:space="0" w:color="auto"/>
              <w:right w:val="single" w:sz="4" w:space="0" w:color="auto"/>
            </w:tcBorders>
            <w:hideMark/>
          </w:tcPr>
          <w:p w14:paraId="0058855F" w14:textId="6B9C5AAA" w:rsidR="0057158A" w:rsidRPr="00301AED" w:rsidRDefault="0057158A" w:rsidP="00301AED">
            <w:pPr>
              <w:pStyle w:val="Tabletext-left"/>
              <w:rPr>
                <w:b/>
                <w:bCs/>
                <w:lang w:eastAsia="en-GB"/>
              </w:rPr>
            </w:pPr>
            <w:r w:rsidRPr="00301AED">
              <w:rPr>
                <w:b/>
                <w:bCs/>
                <w:lang w:eastAsia="en-GB"/>
              </w:rPr>
              <w:lastRenderedPageBreak/>
              <w:t xml:space="preserve">Good (2) </w:t>
            </w:r>
          </w:p>
          <w:p w14:paraId="5F01452F" w14:textId="3827BEBC" w:rsidR="0057158A" w:rsidRPr="0057158A" w:rsidRDefault="0057158A" w:rsidP="0057158A">
            <w:pPr>
              <w:pStyle w:val="Tabletextbullet"/>
            </w:pPr>
            <w:r w:rsidRPr="0057158A">
              <w:t xml:space="preserve">Leaders have high expectations. They improve provision and reduce achievement gaps between groups by monitoring </w:t>
            </w:r>
            <w:r w:rsidR="0063700A">
              <w:t xml:space="preserve">the quality of </w:t>
            </w:r>
            <w:r w:rsidRPr="0057158A">
              <w:t xml:space="preserve">teaching, </w:t>
            </w:r>
            <w:r w:rsidR="0063700A">
              <w:t xml:space="preserve">learning and </w:t>
            </w:r>
            <w:r w:rsidRPr="0057158A">
              <w:t>assessment</w:t>
            </w:r>
            <w:r w:rsidR="0063700A">
              <w:t>,</w:t>
            </w:r>
            <w:r w:rsidRPr="0057158A">
              <w:t xml:space="preserve"> and learners’ retention, progress and skill development, and</w:t>
            </w:r>
            <w:r w:rsidR="0063700A">
              <w:t xml:space="preserve"> the extent to which</w:t>
            </w:r>
            <w:r w:rsidRPr="0057158A">
              <w:t xml:space="preserve"> </w:t>
            </w:r>
            <w:r w:rsidR="0063700A">
              <w:t>learners</w:t>
            </w:r>
            <w:r w:rsidRPr="0057158A">
              <w:t xml:space="preserve"> use their learning at work, in their personal lives or in their communities. </w:t>
            </w:r>
          </w:p>
          <w:p w14:paraId="4EC7F457" w14:textId="702B4A9F" w:rsidR="0057158A" w:rsidRPr="0057158A" w:rsidRDefault="0057158A" w:rsidP="0057158A">
            <w:pPr>
              <w:pStyle w:val="Tabletextbullet"/>
            </w:pPr>
            <w:r w:rsidRPr="0057158A">
              <w:t xml:space="preserve">Leaders plan and manage individualised learning programmes that build on learners’ prior attainment, meet </w:t>
            </w:r>
            <w:r w:rsidR="006C1A55">
              <w:t xml:space="preserve">the </w:t>
            </w:r>
            <w:r w:rsidRPr="0057158A">
              <w:t>specific purpose of each strand of their adult learning provision and prepare most learners well to achieve their future plans, including employment or self-employment.</w:t>
            </w:r>
          </w:p>
          <w:p w14:paraId="67F594C8" w14:textId="77777777" w:rsidR="0057158A" w:rsidRPr="0057158A" w:rsidRDefault="0057158A" w:rsidP="0057158A">
            <w:pPr>
              <w:pStyle w:val="Tabletextbullet"/>
            </w:pPr>
            <w:r w:rsidRPr="0057158A">
              <w:t>Many learners make progress in developing their skills in English and/or mathematics, where required, to enable them to achieve their main learning aim or future plans. Most learners whose main learning aim is to improve their skills in English and/or mathematics achieve a qualification in the relevant subject(s) at a higher level than their prior attainment.</w:t>
            </w:r>
          </w:p>
          <w:p w14:paraId="53599B11" w14:textId="77777777" w:rsidR="0057158A" w:rsidRPr="0057158A" w:rsidRDefault="0057158A" w:rsidP="0057158A">
            <w:pPr>
              <w:pStyle w:val="Tabletextbullet"/>
            </w:pPr>
            <w:r w:rsidRPr="0057158A">
              <w:t>Impartial careers guidance ensures that learners undertake learning programmes that build on their prior attainment and enable them to develop clear and realistic plans for their future.</w:t>
            </w:r>
          </w:p>
          <w:p w14:paraId="2F9EAFEC" w14:textId="400CAFC0" w:rsidR="0057158A" w:rsidRPr="0057158A" w:rsidRDefault="0057158A" w:rsidP="0057158A">
            <w:pPr>
              <w:pStyle w:val="Tabletextbullet"/>
            </w:pPr>
            <w:r w:rsidRPr="0057158A">
              <w:t xml:space="preserve">Teaching, learning and assessment support and challenge learners so that they make progress across all aspects of their learning programmes. Learners </w:t>
            </w:r>
            <w:r w:rsidR="00223237">
              <w:t>who</w:t>
            </w:r>
            <w:r w:rsidR="00223237" w:rsidRPr="0057158A">
              <w:t xml:space="preserve"> </w:t>
            </w:r>
            <w:r w:rsidRPr="0057158A">
              <w:t xml:space="preserve">fall behind are helped to catch up and the most able are challenged to achieve particularly well. Especially where learners are not working towards a qualification, they </w:t>
            </w:r>
            <w:r w:rsidR="00805680">
              <w:t>recei</w:t>
            </w:r>
            <w:r w:rsidRPr="0057158A">
              <w:t xml:space="preserve">ve useful records of their achievements and progress towards their individual learning goals. </w:t>
            </w:r>
          </w:p>
          <w:p w14:paraId="75CFB4EB" w14:textId="41BF2A33" w:rsidR="0057158A" w:rsidRPr="0057158A" w:rsidRDefault="0057158A" w:rsidP="0057158A">
            <w:pPr>
              <w:pStyle w:val="Tabletextbullet"/>
            </w:pPr>
            <w:r w:rsidRPr="0057158A">
              <w:t xml:space="preserve">Learners develop personal, social and employability skills through high quality activities, including work experience or community projects, </w:t>
            </w:r>
            <w:r w:rsidR="00223237">
              <w:t xml:space="preserve">that are </w:t>
            </w:r>
            <w:r w:rsidRPr="0057158A">
              <w:t xml:space="preserve">relevant to their learning goals. They are punctual and </w:t>
            </w:r>
            <w:r w:rsidR="00C210A4">
              <w:t>their attendance is good</w:t>
            </w:r>
            <w:r w:rsidRPr="0057158A">
              <w:t xml:space="preserve">. </w:t>
            </w:r>
          </w:p>
          <w:p w14:paraId="3C5C8073" w14:textId="77777777" w:rsidR="0057158A" w:rsidRPr="0057158A" w:rsidRDefault="0057158A" w:rsidP="0057158A">
            <w:pPr>
              <w:pStyle w:val="Tabletextbullet"/>
            </w:pPr>
            <w:r w:rsidRPr="0057158A">
              <w:t xml:space="preserve">Learners are safe and feel safe, including at work and in community settings. They behave well, respect others and understand how to keep themselves safe and healthy and to contribute to wider society and life in Britain. </w:t>
            </w:r>
          </w:p>
          <w:p w14:paraId="43B896F7" w14:textId="77777777" w:rsidR="0057158A" w:rsidRPr="0057158A" w:rsidRDefault="0057158A" w:rsidP="0057158A">
            <w:pPr>
              <w:pStyle w:val="Tabletextbullet"/>
            </w:pPr>
            <w:r w:rsidRPr="0057158A">
              <w:t>The great majority of learners and groups of learners make at least expected progress towards their agreed learning targets. Gaps in the progress or retention of groups with similar starting points are closing. The great majority of learners are challenged to progress to higher levels or more complex tasks during their learning programmes.</w:t>
            </w:r>
          </w:p>
          <w:p w14:paraId="1B845DBF" w14:textId="77777777" w:rsidR="0057158A" w:rsidRDefault="0057158A" w:rsidP="0057158A">
            <w:pPr>
              <w:pStyle w:val="Tabletextbullet"/>
              <w:rPr>
                <w:rFonts w:cs="Tahoma"/>
              </w:rPr>
            </w:pPr>
            <w:r w:rsidRPr="0057158A">
              <w:lastRenderedPageBreak/>
              <w:t>Most learners complete their learning programmes, achieve qualifications relevant to their career aims or future plans, and move on to sustained education, employment, training or an apprenticeship or are more independent in their personal lives or their communities.</w:t>
            </w:r>
          </w:p>
        </w:tc>
      </w:tr>
      <w:tr w:rsidR="0057158A" w14:paraId="03B33499" w14:textId="77777777" w:rsidTr="0057158A">
        <w:tc>
          <w:tcPr>
            <w:tcW w:w="8646" w:type="dxa"/>
            <w:tcBorders>
              <w:top w:val="single" w:sz="4" w:space="0" w:color="auto"/>
              <w:left w:val="single" w:sz="4" w:space="0" w:color="auto"/>
              <w:bottom w:val="single" w:sz="4" w:space="0" w:color="auto"/>
              <w:right w:val="single" w:sz="4" w:space="0" w:color="auto"/>
            </w:tcBorders>
            <w:hideMark/>
          </w:tcPr>
          <w:p w14:paraId="52433B56" w14:textId="77777777" w:rsidR="0057158A" w:rsidRPr="00301AED" w:rsidRDefault="0057158A" w:rsidP="00301AED">
            <w:pPr>
              <w:pStyle w:val="Tabletext-left"/>
              <w:rPr>
                <w:b/>
                <w:bCs/>
                <w:lang w:eastAsia="en-GB"/>
              </w:rPr>
            </w:pPr>
            <w:r w:rsidRPr="00301AED">
              <w:rPr>
                <w:b/>
                <w:bCs/>
                <w:lang w:eastAsia="en-GB"/>
              </w:rPr>
              <w:lastRenderedPageBreak/>
              <w:t>Requires improvement (3)</w:t>
            </w:r>
          </w:p>
          <w:p w14:paraId="78482B54" w14:textId="4F2CED9F" w:rsidR="0057158A" w:rsidRDefault="0057158A" w:rsidP="0057158A">
            <w:pPr>
              <w:pStyle w:val="Tabletextbullet"/>
              <w:rPr>
                <w:rFonts w:eastAsia="Calibri" w:cs="Tahoma"/>
                <w:color w:val="auto"/>
              </w:rPr>
            </w:pPr>
            <w:r w:rsidRPr="0057158A">
              <w:t>Effectiveness</w:t>
            </w:r>
            <w:r>
              <w:t xml:space="preserve"> of the adult learning programmes is not</w:t>
            </w:r>
            <w:r w:rsidR="00871341">
              <w:t xml:space="preserve"> yet</w:t>
            </w:r>
            <w:r>
              <w:t xml:space="preserve"> good.</w:t>
            </w:r>
          </w:p>
        </w:tc>
      </w:tr>
      <w:tr w:rsidR="0057158A" w14:paraId="60473D0A" w14:textId="77777777" w:rsidTr="0057158A">
        <w:tc>
          <w:tcPr>
            <w:tcW w:w="8646" w:type="dxa"/>
            <w:tcBorders>
              <w:top w:val="single" w:sz="4" w:space="0" w:color="auto"/>
              <w:left w:val="single" w:sz="4" w:space="0" w:color="auto"/>
              <w:bottom w:val="single" w:sz="4" w:space="0" w:color="auto"/>
              <w:right w:val="single" w:sz="4" w:space="0" w:color="auto"/>
            </w:tcBorders>
            <w:hideMark/>
          </w:tcPr>
          <w:p w14:paraId="0CF58775" w14:textId="3CB2F804" w:rsidR="0057158A" w:rsidRPr="00301AED" w:rsidRDefault="0057158A" w:rsidP="00301AED">
            <w:pPr>
              <w:pStyle w:val="Tabletext-left"/>
              <w:rPr>
                <w:b/>
                <w:bCs/>
                <w:lang w:eastAsia="en-GB"/>
              </w:rPr>
            </w:pPr>
            <w:r w:rsidRPr="00301AED">
              <w:rPr>
                <w:b/>
                <w:bCs/>
                <w:lang w:eastAsia="en-GB"/>
              </w:rPr>
              <w:t>Inadequate (4)</w:t>
            </w:r>
          </w:p>
          <w:p w14:paraId="425A5DFC" w14:textId="77777777" w:rsidR="0057158A" w:rsidRPr="00E63CC0" w:rsidRDefault="0057158A" w:rsidP="0057158A">
            <w:pPr>
              <w:pStyle w:val="Tabletext-left"/>
              <w:rPr>
                <w:b/>
                <w:lang w:eastAsia="en-GB"/>
              </w:rPr>
            </w:pPr>
            <w:r w:rsidRPr="00E63CC0">
              <w:rPr>
                <w:b/>
                <w:lang w:eastAsia="en-GB"/>
              </w:rPr>
              <w:t>Effectiveness of the adult learning programmes is likely to be inadequate if one or more of the following apply:</w:t>
            </w:r>
          </w:p>
          <w:p w14:paraId="1FD45528" w14:textId="77777777" w:rsidR="0057158A" w:rsidRPr="0057158A" w:rsidRDefault="0057158A" w:rsidP="0057158A">
            <w:pPr>
              <w:pStyle w:val="Tabletextbullet"/>
            </w:pPr>
            <w:r w:rsidRPr="0057158A">
              <w:t>Leadership of the adult learning programmes is weak.</w:t>
            </w:r>
          </w:p>
          <w:p w14:paraId="2FD39362" w14:textId="77777777" w:rsidR="0057158A" w:rsidRPr="0057158A" w:rsidRDefault="0057158A" w:rsidP="0057158A">
            <w:pPr>
              <w:pStyle w:val="Tabletextbullet"/>
            </w:pPr>
            <w:r w:rsidRPr="0057158A">
              <w:t>The identified purpose of each strand of the adult learning programmes is not met.</w:t>
            </w:r>
          </w:p>
          <w:p w14:paraId="62C9E4C0" w14:textId="77777777" w:rsidR="0057158A" w:rsidRPr="0057158A" w:rsidRDefault="0057158A" w:rsidP="0057158A">
            <w:pPr>
              <w:pStyle w:val="Tabletextbullet"/>
            </w:pPr>
            <w:r w:rsidRPr="0057158A">
              <w:t xml:space="preserve">Adult learning programmes are insufficiently challenging or relevant to learners’ prior attainment or planned next steps. </w:t>
            </w:r>
          </w:p>
          <w:p w14:paraId="765984E5" w14:textId="77777777" w:rsidR="0057158A" w:rsidRPr="0057158A" w:rsidRDefault="0057158A" w:rsidP="0057158A">
            <w:pPr>
              <w:pStyle w:val="Tabletextbullet"/>
            </w:pPr>
            <w:r w:rsidRPr="0057158A">
              <w:t>Weak assessment practice or poor planning mean that teaching fails to enable learners to achieve their learning goals.</w:t>
            </w:r>
          </w:p>
          <w:p w14:paraId="634C3BA7" w14:textId="77777777" w:rsidR="0057158A" w:rsidRPr="0057158A" w:rsidRDefault="0057158A" w:rsidP="0057158A">
            <w:pPr>
              <w:pStyle w:val="Tabletextbullet"/>
            </w:pPr>
            <w:r w:rsidRPr="0057158A">
              <w:t>Learners, or groups of learners, make inadequate progress from their starting points.</w:t>
            </w:r>
          </w:p>
          <w:p w14:paraId="7E99563F" w14:textId="77777777" w:rsidR="0057158A" w:rsidRPr="0057158A" w:rsidRDefault="0057158A" w:rsidP="0057158A">
            <w:pPr>
              <w:pStyle w:val="Tabletextbullet"/>
            </w:pPr>
            <w:r w:rsidRPr="0057158A">
              <w:t>Too few learners are retained on their programmes or achieve their learning goals.</w:t>
            </w:r>
          </w:p>
          <w:p w14:paraId="5B8EB442" w14:textId="77777777" w:rsidR="0057158A" w:rsidRPr="0057158A" w:rsidRDefault="0057158A" w:rsidP="0057158A">
            <w:pPr>
              <w:pStyle w:val="Tabletextbullet"/>
            </w:pPr>
            <w:r w:rsidRPr="0057158A">
              <w:t xml:space="preserve">Learners, or groups of learners, are ill-prepared for their next steps in terms of attainment, personal skills or behaviours. </w:t>
            </w:r>
          </w:p>
          <w:p w14:paraId="0CA62E1B" w14:textId="10276CAE" w:rsidR="0057158A" w:rsidRPr="0057158A" w:rsidRDefault="0057158A" w:rsidP="0057158A">
            <w:pPr>
              <w:pStyle w:val="Tabletextbullet"/>
            </w:pPr>
            <w:r w:rsidRPr="0057158A">
              <w:t>Too many learners, or groups of learners, are unsuccessful in securing relevant sustained education, employment or training or</w:t>
            </w:r>
            <w:r w:rsidR="0063700A">
              <w:t>, where relevant, do not</w:t>
            </w:r>
            <w:r w:rsidR="00805680">
              <w:t xml:space="preserve"> </w:t>
            </w:r>
            <w:r w:rsidRPr="0057158A">
              <w:t>be</w:t>
            </w:r>
            <w:r w:rsidR="0063700A">
              <w:t>come</w:t>
            </w:r>
            <w:r w:rsidRPr="0057158A">
              <w:t xml:space="preserve"> more independent in their personal lives or their communities. </w:t>
            </w:r>
          </w:p>
          <w:p w14:paraId="5E438B63" w14:textId="77777777" w:rsidR="0057158A" w:rsidRDefault="0057158A" w:rsidP="0057158A">
            <w:pPr>
              <w:pStyle w:val="Tabletextbullet"/>
              <w:rPr>
                <w:rFonts w:cs="Tahoma"/>
              </w:rPr>
            </w:pPr>
            <w:r w:rsidRPr="0057158A">
              <w:t>Safeguarding is ineffective.</w:t>
            </w:r>
          </w:p>
        </w:tc>
      </w:tr>
    </w:tbl>
    <w:p w14:paraId="6BE65CFE" w14:textId="77777777" w:rsidR="00805680" w:rsidRDefault="00805680" w:rsidP="00784A5F">
      <w:bookmarkStart w:id="121" w:name="_Toc419316256"/>
    </w:p>
    <w:p w14:paraId="5F1DD310" w14:textId="33F897B2" w:rsidR="00895ECD" w:rsidRPr="00A452C5" w:rsidRDefault="00C1386D" w:rsidP="00784A5F">
      <w:pPr>
        <w:pStyle w:val="Heading3"/>
      </w:pPr>
      <w:r>
        <w:t>A</w:t>
      </w:r>
      <w:r w:rsidR="00895ECD">
        <w:t>pprenticeships</w:t>
      </w:r>
      <w:bookmarkEnd w:id="121"/>
    </w:p>
    <w:p w14:paraId="5F1DD311" w14:textId="77777777" w:rsidR="00895ECD" w:rsidRPr="00180718" w:rsidRDefault="00895ECD" w:rsidP="00B8443F">
      <w:pPr>
        <w:pStyle w:val="Numberedparagraph"/>
      </w:pPr>
      <w:r w:rsidRPr="008E11DB">
        <w:t>Inspectors will consider how well:</w:t>
      </w:r>
    </w:p>
    <w:p w14:paraId="5F1DD312" w14:textId="50D37408" w:rsidR="00895ECD" w:rsidRPr="00F34EEC" w:rsidRDefault="00895ECD" w:rsidP="006F3CDA">
      <w:pPr>
        <w:pStyle w:val="Bulletsspaced"/>
      </w:pPr>
      <w:r>
        <w:t xml:space="preserve">apprenticeships are </w:t>
      </w:r>
      <w:r w:rsidR="004F58D4">
        <w:t xml:space="preserve">planned and </w:t>
      </w:r>
      <w:r w:rsidRPr="004618E5">
        <w:t xml:space="preserve">managed </w:t>
      </w:r>
      <w:r>
        <w:t xml:space="preserve">and </w:t>
      </w:r>
      <w:r w:rsidRPr="004618E5">
        <w:t>fully meet the principles and requirements of an apprenticeship</w:t>
      </w:r>
      <w:r w:rsidR="0086103F">
        <w:rPr>
          <w:rStyle w:val="FootnoteReference"/>
          <w:rFonts w:cs="Tahoma"/>
          <w:color w:val="auto"/>
        </w:rPr>
        <w:footnoteReference w:id="22"/>
      </w:r>
      <w:r>
        <w:t xml:space="preserve"> </w:t>
      </w:r>
    </w:p>
    <w:p w14:paraId="5F1DD313" w14:textId="5B173B29" w:rsidR="00895ECD" w:rsidRPr="004618E5" w:rsidRDefault="00895ECD" w:rsidP="006F3CDA">
      <w:pPr>
        <w:pStyle w:val="Bulletsspaced"/>
      </w:pPr>
      <w:r>
        <w:t xml:space="preserve">the </w:t>
      </w:r>
      <w:r w:rsidRPr="004618E5">
        <w:t>provider</w:t>
      </w:r>
      <w:r w:rsidR="007E2B32">
        <w:t>’</w:t>
      </w:r>
      <w:r>
        <w:t>s</w:t>
      </w:r>
      <w:r w:rsidRPr="004618E5">
        <w:t xml:space="preserve"> staff </w:t>
      </w:r>
      <w:r>
        <w:t>engage with</w:t>
      </w:r>
      <w:r w:rsidRPr="004618E5">
        <w:t xml:space="preserve"> employers to plan</w:t>
      </w:r>
      <w:r>
        <w:t xml:space="preserve"> the training and assessments, agree any additional qualifications to be included</w:t>
      </w:r>
      <w:r w:rsidRPr="004618E5">
        <w:t xml:space="preserve"> </w:t>
      </w:r>
      <w:r>
        <w:t xml:space="preserve">and </w:t>
      </w:r>
      <w:r w:rsidRPr="004618E5">
        <w:t>monitor and support apprentices to progress quickly and achieve to their full potential</w:t>
      </w:r>
    </w:p>
    <w:p w14:paraId="5F1DD314" w14:textId="25456F16" w:rsidR="00895ECD" w:rsidRPr="00AF4B66" w:rsidRDefault="00895ECD" w:rsidP="006F3CDA">
      <w:pPr>
        <w:pStyle w:val="Bulletsspaced"/>
      </w:pPr>
      <w:r w:rsidRPr="004618E5">
        <w:t xml:space="preserve">trainers, </w:t>
      </w:r>
      <w:r>
        <w:t xml:space="preserve">assessors, </w:t>
      </w:r>
      <w:r w:rsidRPr="004618E5">
        <w:t xml:space="preserve">coaches and mentors communicate up-to-date subject knowledge </w:t>
      </w:r>
      <w:r w:rsidR="00FA2953">
        <w:t>that</w:t>
      </w:r>
      <w:r w:rsidR="00FA2953" w:rsidRPr="004618E5">
        <w:t xml:space="preserve"> </w:t>
      </w:r>
      <w:r w:rsidRPr="004618E5">
        <w:t xml:space="preserve">reflects </w:t>
      </w:r>
      <w:r>
        <w:t xml:space="preserve">the required </w:t>
      </w:r>
      <w:r w:rsidRPr="004618E5">
        <w:t>industry practice and meets employers</w:t>
      </w:r>
      <w:r w:rsidR="007E2B32">
        <w:t>’</w:t>
      </w:r>
      <w:r w:rsidRPr="004618E5">
        <w:t xml:space="preserve"> needs</w:t>
      </w:r>
    </w:p>
    <w:p w14:paraId="5F1DD315" w14:textId="77777777" w:rsidR="00895ECD" w:rsidRPr="00AF4B66" w:rsidRDefault="00895ECD" w:rsidP="006F3CDA">
      <w:pPr>
        <w:pStyle w:val="Bulletsspaced"/>
      </w:pPr>
      <w:r w:rsidRPr="00604D23">
        <w:lastRenderedPageBreak/>
        <w:t>apprentices develop the vocational and employability skills</w:t>
      </w:r>
      <w:r>
        <w:t xml:space="preserve"> that</w:t>
      </w:r>
      <w:r w:rsidRPr="00604D23">
        <w:t xml:space="preserve"> enable them to</w:t>
      </w:r>
      <w:r>
        <w:t xml:space="preserve"> achieve their qualifications,</w:t>
      </w:r>
      <w:r w:rsidRPr="00604D23">
        <w:t xml:space="preserve"> contribute to their workp</w:t>
      </w:r>
      <w:r>
        <w:t>lace and are relevant to their career aims</w:t>
      </w:r>
    </w:p>
    <w:p w14:paraId="5F1DD316" w14:textId="29FB8DB2" w:rsidR="00895ECD" w:rsidRPr="004618E5" w:rsidRDefault="00895ECD" w:rsidP="006F3CDA">
      <w:pPr>
        <w:pStyle w:val="Bulletsspaced"/>
      </w:pPr>
      <w:r w:rsidRPr="004618E5">
        <w:t>apprentices complete their apprenticeship, progress to their intended job role</w:t>
      </w:r>
      <w:r>
        <w:t xml:space="preserve"> or</w:t>
      </w:r>
      <w:r w:rsidRPr="004618E5">
        <w:t xml:space="preserve"> other sustain</w:t>
      </w:r>
      <w:r>
        <w:t>ed</w:t>
      </w:r>
      <w:r w:rsidRPr="004618E5">
        <w:t xml:space="preserve"> employment</w:t>
      </w:r>
      <w:r w:rsidR="00805680">
        <w:t xml:space="preserve">, get </w:t>
      </w:r>
      <w:r w:rsidRPr="004618E5">
        <w:t>promot</w:t>
      </w:r>
      <w:r w:rsidR="00805680">
        <w:t>ed</w:t>
      </w:r>
      <w:r w:rsidRPr="004618E5">
        <w:t xml:space="preserve"> </w:t>
      </w:r>
      <w:r w:rsidR="00805680">
        <w:t>or</w:t>
      </w:r>
      <w:r w:rsidRPr="004618E5">
        <w:t>, where appropriate,</w:t>
      </w:r>
      <w:r>
        <w:t xml:space="preserve"> </w:t>
      </w:r>
      <w:r w:rsidR="00805680">
        <w:t xml:space="preserve">move </w:t>
      </w:r>
      <w:r>
        <w:t>to</w:t>
      </w:r>
      <w:r w:rsidRPr="004618E5">
        <w:t xml:space="preserve"> a higher level of apprenticeship or qualification </w:t>
      </w:r>
    </w:p>
    <w:p w14:paraId="5F1DD317" w14:textId="1D3A31D1" w:rsidR="00895ECD" w:rsidRPr="004618E5" w:rsidRDefault="00895ECD" w:rsidP="006F3CDA">
      <w:pPr>
        <w:pStyle w:val="Bulletsspaced"/>
      </w:pPr>
      <w:r>
        <w:t>apprentices contribute</w:t>
      </w:r>
      <w:r w:rsidRPr="004618E5">
        <w:t xml:space="preserve"> to their employer</w:t>
      </w:r>
      <w:r w:rsidR="0063700A">
        <w:t>’</w:t>
      </w:r>
      <w:r w:rsidRPr="004618E5">
        <w:t xml:space="preserve"> business</w:t>
      </w:r>
    </w:p>
    <w:p w14:paraId="5F1DD318" w14:textId="5C95D2ED" w:rsidR="00895ECD" w:rsidRDefault="00895ECD" w:rsidP="006F3CDA">
      <w:pPr>
        <w:pStyle w:val="Bulletsspaced"/>
      </w:pPr>
      <w:r>
        <w:t>apprentices develop an</w:t>
      </w:r>
      <w:r w:rsidRPr="004618E5">
        <w:t xml:space="preserve"> understanding of</w:t>
      </w:r>
      <w:r>
        <w:t xml:space="preserve"> professional standards and current</w:t>
      </w:r>
      <w:r w:rsidRPr="004618E5">
        <w:t xml:space="preserve"> industry practice</w:t>
      </w:r>
      <w:r>
        <w:t>, including technical skills</w:t>
      </w:r>
      <w:r w:rsidR="000D3E89">
        <w:t>,</w:t>
      </w:r>
      <w:r>
        <w:t xml:space="preserve"> and can ap</w:t>
      </w:r>
      <w:r w:rsidR="004F58D4">
        <w:t>ply them at work</w:t>
      </w:r>
    </w:p>
    <w:p w14:paraId="5F1DD319" w14:textId="7AC9AA2E" w:rsidR="00895ECD" w:rsidRDefault="00895ECD" w:rsidP="006F3CDA">
      <w:pPr>
        <w:pStyle w:val="Bulletsspaced-lastbullet"/>
      </w:pPr>
      <w:r>
        <w:t>apprentices develop attitudes, behaviours and employability skills, including in English, mathematics and ICT, and apply them at work.</w:t>
      </w:r>
    </w:p>
    <w:p w14:paraId="5F1DD31B" w14:textId="77777777" w:rsidR="00895ECD" w:rsidRPr="00017EDA" w:rsidRDefault="00895ECD" w:rsidP="00B8443F">
      <w:pPr>
        <w:pStyle w:val="Numberedparagraph"/>
      </w:pPr>
      <w:r>
        <w:t>I</w:t>
      </w:r>
      <w:r w:rsidRPr="00017EDA">
        <w:t>nspectors will also consider whether or not arrangements for safeguarding learners are effective.</w:t>
      </w:r>
    </w:p>
    <w:p w14:paraId="5F1DD31D" w14:textId="2592AFFB" w:rsidR="00180718" w:rsidRDefault="00895ECD" w:rsidP="00223237">
      <w:pPr>
        <w:pStyle w:val="Heading3"/>
      </w:pPr>
      <w:bookmarkStart w:id="122" w:name="_Toc419316257"/>
      <w:r>
        <w:t xml:space="preserve">Grade </w:t>
      </w:r>
      <w:r w:rsidR="00927C98">
        <w:t>descriptors</w:t>
      </w:r>
      <w:r w:rsidRPr="004618E5">
        <w:t xml:space="preserve">: the </w:t>
      </w:r>
      <w:r>
        <w:t>effectiveness of</w:t>
      </w:r>
      <w:r w:rsidRPr="004618E5">
        <w:t xml:space="preserve"> apprenticeship programmes</w:t>
      </w:r>
      <w:bookmarkEnd w:id="122"/>
    </w:p>
    <w:p w14:paraId="5C06B13C" w14:textId="77777777" w:rsidR="005A76A5" w:rsidRDefault="005A76A5" w:rsidP="005A76A5">
      <w:pPr>
        <w:pStyle w:val="Unnumberedparagraph"/>
      </w:pPr>
      <w:r>
        <w:t>Note: Grade descriptors are not a checklist. Inspectors adopt a ‘best fit’ approach that relies on the professional judgement of the inspection team.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301AED" w14:paraId="5D259C82" w14:textId="77777777" w:rsidTr="00301AED">
        <w:tc>
          <w:tcPr>
            <w:tcW w:w="8646" w:type="dxa"/>
            <w:tcBorders>
              <w:top w:val="single" w:sz="4" w:space="0" w:color="auto"/>
              <w:left w:val="single" w:sz="4" w:space="0" w:color="auto"/>
              <w:bottom w:val="single" w:sz="4" w:space="0" w:color="auto"/>
              <w:right w:val="single" w:sz="4" w:space="0" w:color="auto"/>
            </w:tcBorders>
            <w:hideMark/>
          </w:tcPr>
          <w:p w14:paraId="12D3899A" w14:textId="77777777" w:rsidR="00301AED" w:rsidRPr="00301AED" w:rsidRDefault="00301AED" w:rsidP="00301AED">
            <w:pPr>
              <w:pStyle w:val="Tabletext-left"/>
              <w:rPr>
                <w:b/>
                <w:bCs/>
                <w:lang w:eastAsia="en-GB"/>
              </w:rPr>
            </w:pPr>
            <w:bookmarkStart w:id="123" w:name="_Toc419316258"/>
            <w:r w:rsidRPr="00301AED">
              <w:rPr>
                <w:b/>
                <w:bCs/>
                <w:lang w:eastAsia="en-GB"/>
              </w:rPr>
              <w:t>Outstanding (1)</w:t>
            </w:r>
          </w:p>
          <w:p w14:paraId="585290FE" w14:textId="3E6136B5" w:rsidR="00301AED" w:rsidRPr="00301AED" w:rsidRDefault="00301AED" w:rsidP="00301AED">
            <w:pPr>
              <w:pStyle w:val="Tabletextbullet"/>
            </w:pPr>
            <w:r w:rsidRPr="00301AED">
              <w:t xml:space="preserve">Leaders pursue excellence. They improve provision and outcomes rapidly and reduce achievement gaps between groups of apprentices by monitoring the quality of training, learning and assessment. </w:t>
            </w:r>
            <w:r w:rsidR="0063700A">
              <w:t>Almost all a</w:t>
            </w:r>
            <w:r w:rsidRPr="00301AED">
              <w:t xml:space="preserve">pprentices complete their apprenticeship. They progress and develop </w:t>
            </w:r>
            <w:r w:rsidR="0063700A">
              <w:t xml:space="preserve">relevant </w:t>
            </w:r>
            <w:r w:rsidRPr="00301AED">
              <w:t>skills to industry standards.</w:t>
            </w:r>
          </w:p>
          <w:p w14:paraId="72913504" w14:textId="327C8563" w:rsidR="00301AED" w:rsidRPr="00301AED" w:rsidRDefault="00301AED" w:rsidP="00301AED">
            <w:pPr>
              <w:pStyle w:val="Tabletextbullet"/>
            </w:pPr>
            <w:r w:rsidRPr="00301AED">
              <w:t xml:space="preserve">Leaders plan, manage and evaluate apprenticeships so that apprentices undertake highly individualised and challenging learning that builds on their prior attainment, meets all the requirements of the apprenticeship standards and frameworks and prepares them very well for future employment, including progression in their current job. </w:t>
            </w:r>
          </w:p>
          <w:p w14:paraId="47ABC500" w14:textId="77777777" w:rsidR="00301AED" w:rsidRPr="00301AED" w:rsidRDefault="00301AED" w:rsidP="00301AED">
            <w:pPr>
              <w:pStyle w:val="Tabletextbullet"/>
            </w:pPr>
            <w:r w:rsidRPr="00301AED">
              <w:t>Development of new provision is carefully planned so that it is in line with local and national skills strategies and contributes to reducing skills shortages.</w:t>
            </w:r>
          </w:p>
          <w:p w14:paraId="23B17615" w14:textId="2D5DCB21" w:rsidR="00301AED" w:rsidRPr="00301AED" w:rsidRDefault="00301AED" w:rsidP="00301AED">
            <w:pPr>
              <w:pStyle w:val="Tabletextbullet"/>
            </w:pPr>
            <w:r w:rsidRPr="00301AED">
              <w:t xml:space="preserve">Apprentices </w:t>
            </w:r>
            <w:r w:rsidR="00223237">
              <w:t>who</w:t>
            </w:r>
            <w:r w:rsidR="00223237" w:rsidRPr="00301AED">
              <w:t xml:space="preserve"> </w:t>
            </w:r>
            <w:r w:rsidRPr="00301AED">
              <w:t>have not already done so achieve qualifications in English and/or mathematics to at least the level required for their framework. A considerable majority of all apprentices make substantial and sustained progress in developing these skills as required rel</w:t>
            </w:r>
            <w:r w:rsidR="0063700A">
              <w:t>evant</w:t>
            </w:r>
            <w:r w:rsidRPr="00301AED">
              <w:t xml:space="preserve"> to their vocational area. </w:t>
            </w:r>
          </w:p>
          <w:p w14:paraId="6A0BB860" w14:textId="02466A76" w:rsidR="00301AED" w:rsidRPr="00301AED" w:rsidRDefault="00301AED" w:rsidP="00301AED">
            <w:pPr>
              <w:pStyle w:val="Tabletextbullet"/>
            </w:pPr>
            <w:r w:rsidRPr="00301AED">
              <w:t>High</w:t>
            </w:r>
            <w:r w:rsidR="00223237">
              <w:t xml:space="preserve"> </w:t>
            </w:r>
            <w:r w:rsidRPr="00301AED">
              <w:t>quality impartial careers guidance ensures that apprentices follow programmes that build on their prior attainment and enable them to develop clear, ambitious and realistic plans for their future. Apprentices understand the options available and are informed about local and national skills needs.</w:t>
            </w:r>
          </w:p>
          <w:p w14:paraId="5EAD3648" w14:textId="564DFAAA" w:rsidR="00301AED" w:rsidRPr="00301AED" w:rsidRDefault="00301AED" w:rsidP="00301AED">
            <w:pPr>
              <w:pStyle w:val="Tabletextbullet"/>
            </w:pPr>
            <w:r w:rsidRPr="00301AED">
              <w:t xml:space="preserve">On- and off-the-job training </w:t>
            </w:r>
            <w:r w:rsidR="00223237">
              <w:t>is</w:t>
            </w:r>
            <w:r w:rsidR="00223237" w:rsidRPr="00301AED">
              <w:t xml:space="preserve"> </w:t>
            </w:r>
            <w:r w:rsidRPr="00301AED">
              <w:t>particularly well planned in consultation with employers so that</w:t>
            </w:r>
            <w:r w:rsidR="00805680">
              <w:t xml:space="preserve"> </w:t>
            </w:r>
            <w:r w:rsidR="0063700A">
              <w:t xml:space="preserve">they are </w:t>
            </w:r>
            <w:r w:rsidRPr="00301AED">
              <w:t xml:space="preserve">very well-coordinated with apprentices’ development at work. Training and assessment support and challenge apprentices to make sustained and substantial progress in all aspects of their programme and to develop excellent skills and knowledge to high industry standards. Training </w:t>
            </w:r>
            <w:r w:rsidRPr="00301AED">
              <w:lastRenderedPageBreak/>
              <w:t xml:space="preserve">enables apprentices </w:t>
            </w:r>
            <w:r w:rsidR="00B7507C">
              <w:t>who</w:t>
            </w:r>
            <w:r w:rsidR="00B7507C" w:rsidRPr="00301AED">
              <w:t xml:space="preserve"> </w:t>
            </w:r>
            <w:r w:rsidRPr="00301AED">
              <w:t>fall behind to catch up swiftly and the most able to progress quickly to more complex and advanced tasks.</w:t>
            </w:r>
            <w:r w:rsidR="00042A95">
              <w:t xml:space="preserve"> </w:t>
            </w:r>
          </w:p>
          <w:p w14:paraId="36084837" w14:textId="77777777" w:rsidR="00301AED" w:rsidRPr="00301AED" w:rsidRDefault="00301AED" w:rsidP="00301AED">
            <w:pPr>
              <w:pStyle w:val="Tabletextbullet"/>
            </w:pPr>
            <w:r w:rsidRPr="00301AED">
              <w:t>Apprentices are confident and conduct themselves well. They are punctual. They have excellent personal, social and employability skills and undertake high quality training activities and additional qualifications that enhance their chances of sustained employment in their relevant industry. Their attendance is excellent.</w:t>
            </w:r>
          </w:p>
          <w:p w14:paraId="76C73A92" w14:textId="77777777" w:rsidR="00301AED" w:rsidRPr="00301AED" w:rsidRDefault="00301AED" w:rsidP="00301AED">
            <w:pPr>
              <w:pStyle w:val="Tabletextbullet"/>
            </w:pPr>
            <w:r w:rsidRPr="00301AED">
              <w:t xml:space="preserve">Apprentices are safe and feel safe. They are thoughtful, caring and respectful members of their company. They take responsibility for keeping themselves safe and healthy and through their work contribute to wider society and life in Britain. </w:t>
            </w:r>
          </w:p>
          <w:p w14:paraId="541EF603" w14:textId="77777777" w:rsidR="00301AED" w:rsidRPr="00301AED" w:rsidRDefault="00301AED" w:rsidP="00301AED">
            <w:pPr>
              <w:pStyle w:val="Tabletextbullet"/>
            </w:pPr>
            <w:r w:rsidRPr="00301AED">
              <w:t xml:space="preserve">Throughout the time spent on their programmes, apprentices and groups of apprentices make substantial and sustained progress from their starting points. Rates of retention are high for almost all groups of apprentices. Any gaps in the progress or retention of groups with similar starting points are closing rapidly. </w:t>
            </w:r>
          </w:p>
          <w:p w14:paraId="42D0BE69" w14:textId="77777777" w:rsidR="00301AED" w:rsidRDefault="00301AED" w:rsidP="00301AED">
            <w:pPr>
              <w:pStyle w:val="Tabletextbullet"/>
              <w:rPr>
                <w:rFonts w:cs="Tahoma"/>
              </w:rPr>
            </w:pPr>
            <w:r w:rsidRPr="00301AED">
              <w:t>The proportion of apprentices successfully completing their programme within the planned timeframe is very high. Progression to higher-level apprenticeships, further training or study, or to sustained employment and/or to more responsible roles with their employer is very high.</w:t>
            </w:r>
          </w:p>
        </w:tc>
      </w:tr>
      <w:tr w:rsidR="00301AED" w14:paraId="108042E5" w14:textId="77777777" w:rsidTr="00301AED">
        <w:tc>
          <w:tcPr>
            <w:tcW w:w="8646" w:type="dxa"/>
            <w:tcBorders>
              <w:top w:val="single" w:sz="4" w:space="0" w:color="auto"/>
              <w:left w:val="single" w:sz="4" w:space="0" w:color="auto"/>
              <w:bottom w:val="single" w:sz="4" w:space="0" w:color="auto"/>
              <w:right w:val="single" w:sz="4" w:space="0" w:color="auto"/>
            </w:tcBorders>
            <w:hideMark/>
          </w:tcPr>
          <w:p w14:paraId="06F20351" w14:textId="77777777" w:rsidR="00301AED" w:rsidRPr="00301AED" w:rsidRDefault="00301AED" w:rsidP="00301AED">
            <w:pPr>
              <w:pStyle w:val="Tabletext-left"/>
              <w:rPr>
                <w:b/>
                <w:bCs/>
                <w:lang w:eastAsia="en-GB"/>
              </w:rPr>
            </w:pPr>
            <w:r w:rsidRPr="00301AED">
              <w:rPr>
                <w:b/>
                <w:bCs/>
                <w:lang w:eastAsia="en-GB"/>
              </w:rPr>
              <w:lastRenderedPageBreak/>
              <w:t xml:space="preserve">Good (2) </w:t>
            </w:r>
          </w:p>
          <w:p w14:paraId="0D75F6F9" w14:textId="0726C27A" w:rsidR="00301AED" w:rsidRPr="00301AED" w:rsidRDefault="00301AED" w:rsidP="00301AED">
            <w:pPr>
              <w:pStyle w:val="Tabletextbullet"/>
            </w:pPr>
            <w:r w:rsidRPr="00301AED">
              <w:t xml:space="preserve">Leaders have high expectations. They improve provision and reduce achievement gaps between groups of learners by monitoring </w:t>
            </w:r>
            <w:r w:rsidR="0063700A">
              <w:t xml:space="preserve">the quality of </w:t>
            </w:r>
            <w:r w:rsidRPr="00301AED">
              <w:t>training,</w:t>
            </w:r>
            <w:r w:rsidR="0063700A">
              <w:t xml:space="preserve"> learning and</w:t>
            </w:r>
            <w:r w:rsidRPr="00301AED">
              <w:t xml:space="preserve"> assessment</w:t>
            </w:r>
            <w:r w:rsidR="0063700A">
              <w:t>,</w:t>
            </w:r>
            <w:r w:rsidRPr="00301AED">
              <w:t xml:space="preserve"> and learners’ retention, progress and skill development. </w:t>
            </w:r>
          </w:p>
          <w:p w14:paraId="019058F2" w14:textId="0E13603C" w:rsidR="00301AED" w:rsidRPr="00301AED" w:rsidRDefault="00301AED" w:rsidP="00301AED">
            <w:pPr>
              <w:pStyle w:val="Tabletextbullet"/>
            </w:pPr>
            <w:r w:rsidRPr="00301AED">
              <w:t>Leaders plan and manage individualised programmes that build on apprentices’ prior attainment, meet the apprenticeship standards and framework</w:t>
            </w:r>
            <w:r w:rsidR="00FA5055">
              <w:t xml:space="preserve"> requirements</w:t>
            </w:r>
            <w:r w:rsidRPr="00301AED">
              <w:t xml:space="preserve"> and prepare </w:t>
            </w:r>
            <w:r w:rsidR="00FA5055">
              <w:t>apprentices</w:t>
            </w:r>
            <w:r w:rsidR="00FA5055" w:rsidRPr="00301AED">
              <w:t xml:space="preserve"> </w:t>
            </w:r>
            <w:r w:rsidRPr="00301AED">
              <w:t xml:space="preserve">well for sustained employment. </w:t>
            </w:r>
          </w:p>
          <w:p w14:paraId="19B0EF05" w14:textId="093F9807" w:rsidR="00301AED" w:rsidRPr="00301AED" w:rsidRDefault="00301AED" w:rsidP="00301AED">
            <w:pPr>
              <w:pStyle w:val="Tabletextbullet"/>
            </w:pPr>
            <w:r w:rsidRPr="00301AED">
              <w:t>Development of new provision is planned so that it is in line with local and national skills strategies and contributes to reducing skills shortages</w:t>
            </w:r>
            <w:r w:rsidR="00B7507C">
              <w:t>.</w:t>
            </w:r>
          </w:p>
          <w:p w14:paraId="33CE41A6" w14:textId="7D0548C0" w:rsidR="00301AED" w:rsidRPr="00301AED" w:rsidRDefault="00301AED" w:rsidP="00301AED">
            <w:pPr>
              <w:pStyle w:val="Tabletextbullet"/>
            </w:pPr>
            <w:r w:rsidRPr="00301AED">
              <w:t xml:space="preserve">A great majority of apprentices </w:t>
            </w:r>
            <w:r w:rsidR="00B7507C">
              <w:t>who</w:t>
            </w:r>
            <w:r w:rsidR="00B7507C" w:rsidRPr="00301AED">
              <w:t xml:space="preserve"> </w:t>
            </w:r>
            <w:r w:rsidRPr="00301AED">
              <w:t>have not already done so achieve qualifications in English and/or mathematics to the level required for their framework and many apprentices make further progress in developing their skills in these subjects rel</w:t>
            </w:r>
            <w:r w:rsidR="00B7507C">
              <w:t>e</w:t>
            </w:r>
            <w:r w:rsidR="00FA5055">
              <w:t>v</w:t>
            </w:r>
            <w:r w:rsidR="00B7507C">
              <w:t>a</w:t>
            </w:r>
            <w:r w:rsidR="00FA5055">
              <w:t>nt</w:t>
            </w:r>
            <w:r w:rsidRPr="00301AED">
              <w:t xml:space="preserve"> to their vocational area. </w:t>
            </w:r>
          </w:p>
          <w:p w14:paraId="0AB95071" w14:textId="77777777" w:rsidR="00301AED" w:rsidRPr="00301AED" w:rsidRDefault="00301AED" w:rsidP="00301AED">
            <w:pPr>
              <w:pStyle w:val="Tabletextbullet"/>
            </w:pPr>
            <w:r w:rsidRPr="00301AED">
              <w:t>Impartial careers guidance ensures that apprentices undertake a programme that builds on their prior attainment and enables them to develop clear and realistic plans for their future.</w:t>
            </w:r>
          </w:p>
          <w:p w14:paraId="024FB3B1" w14:textId="72AA69AA" w:rsidR="00301AED" w:rsidRPr="00301AED" w:rsidRDefault="00301AED" w:rsidP="00301AED">
            <w:pPr>
              <w:pStyle w:val="Tabletextbullet"/>
            </w:pPr>
            <w:r w:rsidRPr="00301AED">
              <w:t xml:space="preserve">On- and off-the-job training </w:t>
            </w:r>
            <w:r w:rsidR="00B7507C">
              <w:t>is</w:t>
            </w:r>
            <w:r w:rsidR="00B7507C" w:rsidRPr="00301AED">
              <w:t xml:space="preserve"> </w:t>
            </w:r>
            <w:r w:rsidRPr="00301AED">
              <w:t xml:space="preserve">planned well in consultation with employers so that </w:t>
            </w:r>
            <w:r w:rsidR="00FA5055">
              <w:t>they fit</w:t>
            </w:r>
            <w:r w:rsidRPr="00301AED">
              <w:t xml:space="preserve"> in well with apprentices’ development at work. Training and assessment support and challenge apprentices to make sustained and substantial progress in all aspects of their programme and to develop skills and knowledge to high industry standards. </w:t>
            </w:r>
          </w:p>
          <w:p w14:paraId="46AD44B6" w14:textId="0EA49B97" w:rsidR="00301AED" w:rsidRPr="00301AED" w:rsidRDefault="00301AED" w:rsidP="00301AED">
            <w:pPr>
              <w:pStyle w:val="Tabletextbullet"/>
            </w:pPr>
            <w:r w:rsidRPr="00301AED">
              <w:t xml:space="preserve">Training enables apprentices </w:t>
            </w:r>
            <w:r w:rsidR="00B7507C">
              <w:t>who</w:t>
            </w:r>
            <w:r w:rsidR="00B7507C" w:rsidRPr="00301AED">
              <w:t xml:space="preserve"> </w:t>
            </w:r>
            <w:r w:rsidRPr="00301AED">
              <w:t>fall behind to catch up and the most able to progress to more advanced tasks.</w:t>
            </w:r>
            <w:r w:rsidR="00042A95">
              <w:t xml:space="preserve"> </w:t>
            </w:r>
            <w:r w:rsidRPr="00301AED">
              <w:t>Apprentices develop personal, social and employability skills through a good range of training activities and many of them achieve additional qualifications relevant to their industry. They attend training sessions as required and are punctual.</w:t>
            </w:r>
          </w:p>
          <w:p w14:paraId="0031CD2F" w14:textId="77777777" w:rsidR="00301AED" w:rsidRPr="00301AED" w:rsidRDefault="00301AED" w:rsidP="00301AED">
            <w:pPr>
              <w:pStyle w:val="Tabletextbullet"/>
            </w:pPr>
            <w:r w:rsidRPr="00301AED">
              <w:t xml:space="preserve">Apprentices are safe and feel safe. They behave well, respect others and understand how to keep themselves safe and healthy and to contribute to wider </w:t>
            </w:r>
            <w:r w:rsidRPr="00301AED">
              <w:lastRenderedPageBreak/>
              <w:t xml:space="preserve">society and life in Britain. </w:t>
            </w:r>
          </w:p>
          <w:p w14:paraId="11992259" w14:textId="5BF1BADB" w:rsidR="00301AED" w:rsidRPr="00301AED" w:rsidRDefault="00301AED" w:rsidP="00301AED">
            <w:pPr>
              <w:pStyle w:val="Tabletextbullet"/>
            </w:pPr>
            <w:r w:rsidRPr="00301AED">
              <w:t xml:space="preserve">The great majority of learners and groups of learners make at least the expected progress compared </w:t>
            </w:r>
            <w:r w:rsidR="003B2EEF">
              <w:t>with</w:t>
            </w:r>
            <w:r w:rsidRPr="00301AED">
              <w:t xml:space="preserve"> their starting points. Gaps in the progress or retention of groups with similar starting points are closing.</w:t>
            </w:r>
          </w:p>
          <w:p w14:paraId="3AC7727F" w14:textId="77777777" w:rsidR="00301AED" w:rsidRDefault="00301AED" w:rsidP="00301AED">
            <w:pPr>
              <w:pStyle w:val="Tabletextbullet"/>
              <w:rPr>
                <w:rFonts w:cs="Tahoma"/>
              </w:rPr>
            </w:pPr>
            <w:r w:rsidRPr="00301AED">
              <w:t>The proportion of apprentices successfully completing their programme is high and many of them complete it within the planned timeframe. The majority of apprentices progress to higher-level apprenticeships, further training or study, or to sustained employment and/or to more responsible roles with their employer.</w:t>
            </w:r>
            <w:r>
              <w:rPr>
                <w:rFonts w:cs="Tahoma"/>
              </w:rPr>
              <w:t xml:space="preserve"> </w:t>
            </w:r>
          </w:p>
        </w:tc>
      </w:tr>
      <w:tr w:rsidR="00301AED" w14:paraId="26C4A55F" w14:textId="77777777" w:rsidTr="00301AED">
        <w:tc>
          <w:tcPr>
            <w:tcW w:w="8646" w:type="dxa"/>
            <w:tcBorders>
              <w:top w:val="single" w:sz="4" w:space="0" w:color="auto"/>
              <w:left w:val="single" w:sz="4" w:space="0" w:color="auto"/>
              <w:bottom w:val="single" w:sz="4" w:space="0" w:color="auto"/>
              <w:right w:val="single" w:sz="4" w:space="0" w:color="auto"/>
            </w:tcBorders>
            <w:hideMark/>
          </w:tcPr>
          <w:p w14:paraId="2392FF32" w14:textId="77777777" w:rsidR="00301AED" w:rsidRPr="00301AED" w:rsidRDefault="00301AED" w:rsidP="00301AED">
            <w:pPr>
              <w:pStyle w:val="Tabletext-left"/>
              <w:rPr>
                <w:b/>
                <w:bCs/>
                <w:lang w:eastAsia="en-GB"/>
              </w:rPr>
            </w:pPr>
            <w:r w:rsidRPr="00301AED">
              <w:rPr>
                <w:b/>
                <w:bCs/>
                <w:lang w:eastAsia="en-GB"/>
              </w:rPr>
              <w:lastRenderedPageBreak/>
              <w:t>Requires improvement (3)</w:t>
            </w:r>
          </w:p>
          <w:p w14:paraId="5954D6E3" w14:textId="09A4D391" w:rsidR="00301AED" w:rsidRDefault="00301AED" w:rsidP="00301AED">
            <w:pPr>
              <w:pStyle w:val="Tabletextbullet"/>
              <w:numPr>
                <w:ilvl w:val="0"/>
                <w:numId w:val="39"/>
              </w:numPr>
              <w:contextualSpacing/>
              <w:rPr>
                <w:rFonts w:eastAsia="Calibri" w:cs="Tahoma"/>
                <w:color w:val="auto"/>
              </w:rPr>
            </w:pPr>
            <w:r>
              <w:t>Effectiveness of apprenticeships is not</w:t>
            </w:r>
            <w:r w:rsidR="00871341">
              <w:t xml:space="preserve"> yet</w:t>
            </w:r>
            <w:r>
              <w:t xml:space="preserve"> good.</w:t>
            </w:r>
          </w:p>
        </w:tc>
      </w:tr>
      <w:tr w:rsidR="00301AED" w14:paraId="13500F66" w14:textId="77777777" w:rsidTr="00301AED">
        <w:tc>
          <w:tcPr>
            <w:tcW w:w="8646" w:type="dxa"/>
            <w:tcBorders>
              <w:top w:val="single" w:sz="4" w:space="0" w:color="auto"/>
              <w:left w:val="single" w:sz="4" w:space="0" w:color="auto"/>
              <w:bottom w:val="single" w:sz="4" w:space="0" w:color="auto"/>
              <w:right w:val="single" w:sz="4" w:space="0" w:color="auto"/>
            </w:tcBorders>
            <w:hideMark/>
          </w:tcPr>
          <w:p w14:paraId="6108FE5C" w14:textId="77777777" w:rsidR="00301AED" w:rsidRPr="00301AED" w:rsidRDefault="00301AED" w:rsidP="00301AED">
            <w:pPr>
              <w:pStyle w:val="Tabletext-left"/>
              <w:rPr>
                <w:b/>
                <w:bCs/>
                <w:lang w:eastAsia="en-GB"/>
              </w:rPr>
            </w:pPr>
            <w:r w:rsidRPr="00301AED">
              <w:rPr>
                <w:b/>
                <w:bCs/>
                <w:lang w:eastAsia="en-GB"/>
              </w:rPr>
              <w:t>Inadequate (4)</w:t>
            </w:r>
          </w:p>
          <w:p w14:paraId="3112E8E3" w14:textId="77777777" w:rsidR="00301AED" w:rsidRPr="00E63CC0" w:rsidRDefault="00301AED" w:rsidP="00301AED">
            <w:pPr>
              <w:pStyle w:val="Tabletext-left"/>
              <w:rPr>
                <w:b/>
                <w:lang w:eastAsia="en-GB"/>
              </w:rPr>
            </w:pPr>
            <w:r w:rsidRPr="00E63CC0">
              <w:rPr>
                <w:b/>
                <w:lang w:eastAsia="en-GB"/>
              </w:rPr>
              <w:t>Effectiveness of the apprenticeships is likely to be inadequate if one or more of the following apply:</w:t>
            </w:r>
          </w:p>
          <w:p w14:paraId="3D7D21A9" w14:textId="77777777" w:rsidR="00301AED" w:rsidRPr="00301AED" w:rsidRDefault="00301AED" w:rsidP="00301AED">
            <w:pPr>
              <w:pStyle w:val="Tabletextbullet"/>
            </w:pPr>
            <w:r w:rsidRPr="00301AED">
              <w:t>Leadership of apprenticeships is weak.</w:t>
            </w:r>
          </w:p>
          <w:p w14:paraId="04811808" w14:textId="639A5CF1" w:rsidR="00301AED" w:rsidRPr="00301AED" w:rsidRDefault="00301AED" w:rsidP="00301AED">
            <w:pPr>
              <w:pStyle w:val="Tabletextbullet"/>
            </w:pPr>
            <w:r w:rsidRPr="00301AED">
              <w:t xml:space="preserve">The requirements of the </w:t>
            </w:r>
            <w:r w:rsidR="00FA5055">
              <w:t xml:space="preserve">apprenticeship </w:t>
            </w:r>
            <w:r w:rsidRPr="00301AED">
              <w:t xml:space="preserve">standards and </w:t>
            </w:r>
            <w:r w:rsidR="00FA5055">
              <w:t xml:space="preserve">or relevant </w:t>
            </w:r>
            <w:r w:rsidRPr="00301AED">
              <w:t>framework are not met.</w:t>
            </w:r>
          </w:p>
          <w:p w14:paraId="678390E5" w14:textId="77777777" w:rsidR="00301AED" w:rsidRPr="00301AED" w:rsidRDefault="00301AED" w:rsidP="00301AED">
            <w:pPr>
              <w:pStyle w:val="Tabletextbullet"/>
            </w:pPr>
            <w:r w:rsidRPr="00301AED">
              <w:t xml:space="preserve">Apprenticeship programmes are insufficiently challenging or relevant to apprentices’ prior attainment or planned next steps. </w:t>
            </w:r>
          </w:p>
          <w:p w14:paraId="3D5A7E8D" w14:textId="77777777" w:rsidR="00301AED" w:rsidRPr="00301AED" w:rsidRDefault="00301AED" w:rsidP="00301AED">
            <w:pPr>
              <w:pStyle w:val="Tabletextbullet"/>
            </w:pPr>
            <w:r w:rsidRPr="00301AED">
              <w:t>Weak assessment practice or poor planning mean that training fails to enable apprentices to achieve their frameworks or learning goals.</w:t>
            </w:r>
          </w:p>
          <w:p w14:paraId="53B5CD80" w14:textId="77777777" w:rsidR="00301AED" w:rsidRPr="00301AED" w:rsidRDefault="00301AED" w:rsidP="00301AED">
            <w:pPr>
              <w:pStyle w:val="Tabletextbullet"/>
            </w:pPr>
            <w:r w:rsidRPr="00301AED">
              <w:t>Apprentices, or groups of apprentices, make inadequate progress from their starting points.</w:t>
            </w:r>
          </w:p>
          <w:p w14:paraId="00997F05" w14:textId="77777777" w:rsidR="00301AED" w:rsidRPr="00301AED" w:rsidRDefault="00301AED" w:rsidP="00301AED">
            <w:pPr>
              <w:pStyle w:val="Tabletextbullet"/>
            </w:pPr>
            <w:r w:rsidRPr="00301AED">
              <w:t>Too few apprentices are retained on their programmes or achieve their core aim, including within the planned timeframe.</w:t>
            </w:r>
          </w:p>
          <w:p w14:paraId="1BAA9C4A" w14:textId="77777777" w:rsidR="00301AED" w:rsidRPr="00301AED" w:rsidRDefault="00301AED" w:rsidP="00301AED">
            <w:pPr>
              <w:pStyle w:val="Tabletextbullet"/>
            </w:pPr>
            <w:r w:rsidRPr="00301AED">
              <w:t xml:space="preserve">Apprentices, or groups of apprentices, are ill-prepared for their next steps in terms of attainment, qualifications, personal skills or behaviours. </w:t>
            </w:r>
          </w:p>
          <w:p w14:paraId="7B3A8292" w14:textId="58363064" w:rsidR="00301AED" w:rsidRPr="00301AED" w:rsidRDefault="00301AED" w:rsidP="00301AED">
            <w:pPr>
              <w:pStyle w:val="Tabletextbullet"/>
            </w:pPr>
            <w:r w:rsidRPr="00301AED">
              <w:t>Too few apprentices, or groups of apprentices</w:t>
            </w:r>
            <w:r w:rsidR="00B7507C">
              <w:t>,</w:t>
            </w:r>
            <w:r w:rsidRPr="00301AED">
              <w:t xml:space="preserve"> remain with their employer or gain a suitable position at another employer following their apprenticeship. </w:t>
            </w:r>
          </w:p>
          <w:p w14:paraId="0EB00F85" w14:textId="77777777" w:rsidR="00301AED" w:rsidRDefault="00301AED" w:rsidP="00301AED">
            <w:pPr>
              <w:pStyle w:val="Tabletextbullet"/>
              <w:rPr>
                <w:rFonts w:cs="Tahoma"/>
              </w:rPr>
            </w:pPr>
            <w:r w:rsidRPr="00301AED">
              <w:t>Safeguarding is ineffective.</w:t>
            </w:r>
          </w:p>
        </w:tc>
      </w:tr>
    </w:tbl>
    <w:p w14:paraId="5F1DD345" w14:textId="77777777" w:rsidR="00180718" w:rsidRPr="006F3CDA" w:rsidRDefault="00180718" w:rsidP="006F3CDA"/>
    <w:p w14:paraId="5F1DD346" w14:textId="5636A751" w:rsidR="00895ECD" w:rsidRPr="00A452C5" w:rsidRDefault="00C1386D" w:rsidP="00784A5F">
      <w:pPr>
        <w:pStyle w:val="Heading3"/>
      </w:pPr>
      <w:r>
        <w:t>T</w:t>
      </w:r>
      <w:r w:rsidR="00895ECD">
        <w:t>raineeships</w:t>
      </w:r>
      <w:bookmarkEnd w:id="123"/>
    </w:p>
    <w:p w14:paraId="5F1DD348" w14:textId="156ECA75" w:rsidR="00895ECD" w:rsidRPr="006F3CDA" w:rsidRDefault="00895ECD" w:rsidP="00180718">
      <w:pPr>
        <w:numPr>
          <w:ilvl w:val="0"/>
          <w:numId w:val="5"/>
        </w:numPr>
        <w:spacing w:after="120"/>
        <w:rPr>
          <w:rFonts w:cs="Tahoma"/>
          <w:color w:val="auto"/>
          <w:sz w:val="16"/>
          <w:szCs w:val="16"/>
          <w:lang w:eastAsia="en-GB"/>
        </w:rPr>
      </w:pPr>
      <w:r w:rsidRPr="006F3CDA">
        <w:rPr>
          <w:rFonts w:cs="Tahoma"/>
          <w:color w:val="auto"/>
          <w:lang w:eastAsia="en-GB"/>
        </w:rPr>
        <w:t xml:space="preserve">Inspectors will consider the extent to which: </w:t>
      </w:r>
    </w:p>
    <w:p w14:paraId="5F1DD349" w14:textId="752FAB55" w:rsidR="00895ECD" w:rsidRDefault="00895ECD" w:rsidP="006F3CDA">
      <w:pPr>
        <w:pStyle w:val="Bulletsspaced"/>
      </w:pPr>
      <w:r w:rsidRPr="004618E5">
        <w:t xml:space="preserve">well-planned and well-managed individual programmes fully meet the principles and requirements of </w:t>
      </w:r>
      <w:r>
        <w:t>t</w:t>
      </w:r>
      <w:r w:rsidRPr="004618E5">
        <w:t>raineeship</w:t>
      </w:r>
      <w:r>
        <w:t>s</w:t>
      </w:r>
      <w:r w:rsidRPr="004618E5">
        <w:t>, including the provision of work preparation training</w:t>
      </w:r>
      <w:r w:rsidR="00B7507C">
        <w:t>,</w:t>
      </w:r>
      <w:r w:rsidR="00B7507C" w:rsidRPr="004618E5">
        <w:t xml:space="preserve"> </w:t>
      </w:r>
      <w:r>
        <w:t xml:space="preserve">training in </w:t>
      </w:r>
      <w:r w:rsidRPr="004618E5">
        <w:t>English and mathematics and high</w:t>
      </w:r>
      <w:r w:rsidR="00B7507C">
        <w:t xml:space="preserve"> </w:t>
      </w:r>
      <w:r w:rsidRPr="004618E5">
        <w:t xml:space="preserve">quality work experience that </w:t>
      </w:r>
      <w:r>
        <w:t>enables individuals to enhance their employability skills</w:t>
      </w:r>
    </w:p>
    <w:p w14:paraId="5F1DD34A" w14:textId="77777777" w:rsidR="00895ECD" w:rsidRPr="004618E5" w:rsidRDefault="00895ECD" w:rsidP="006F3CDA">
      <w:pPr>
        <w:pStyle w:val="Bulletsspaced"/>
      </w:pPr>
      <w:r>
        <w:t xml:space="preserve">managers collaborate with employers to ensure that all aspects of each learning programme prioritise the skills and attitudes learners will need for future work </w:t>
      </w:r>
    </w:p>
    <w:p w14:paraId="5F1DD34B" w14:textId="09DCB494" w:rsidR="00895ECD" w:rsidRPr="00130C34" w:rsidRDefault="00895ECD" w:rsidP="006F3CDA">
      <w:pPr>
        <w:pStyle w:val="Bulletsspaced"/>
      </w:pPr>
      <w:r>
        <w:t xml:space="preserve">managers </w:t>
      </w:r>
      <w:r w:rsidRPr="004618E5">
        <w:t>ensure that the provision builds on each learner</w:t>
      </w:r>
      <w:r w:rsidR="007E2B32">
        <w:t>’</w:t>
      </w:r>
      <w:r w:rsidRPr="004618E5">
        <w:t xml:space="preserve">s prior achievement and enables </w:t>
      </w:r>
      <w:r>
        <w:t>them</w:t>
      </w:r>
      <w:r w:rsidRPr="004618E5">
        <w:t xml:space="preserve"> to progress to an apprenticeship or sustained employment or</w:t>
      </w:r>
      <w:r w:rsidR="006B14F4">
        <w:t>,</w:t>
      </w:r>
      <w:r w:rsidRPr="004618E5">
        <w:t xml:space="preserve"> where appropriate</w:t>
      </w:r>
      <w:r>
        <w:t>,</w:t>
      </w:r>
      <w:r w:rsidRPr="004618E5">
        <w:t xml:space="preserve"> to further stud</w:t>
      </w:r>
      <w:r>
        <w:t>y when they are ready to do so</w:t>
      </w:r>
    </w:p>
    <w:p w14:paraId="5F1DD34C" w14:textId="77777777" w:rsidR="00895ECD" w:rsidRDefault="00895ECD" w:rsidP="006F3CDA">
      <w:pPr>
        <w:pStyle w:val="Bulletsspaced"/>
      </w:pPr>
      <w:r>
        <w:lastRenderedPageBreak/>
        <w:t>work experience is an integral part of each traineeship and provides a</w:t>
      </w:r>
      <w:r w:rsidRPr="00973347">
        <w:t xml:space="preserve"> purposeful</w:t>
      </w:r>
      <w:r>
        <w:t xml:space="preserve"> and challenging context for learners to develop and practise their skills, including in work-related English and mathematics</w:t>
      </w:r>
    </w:p>
    <w:p w14:paraId="5F1DD34D" w14:textId="1ED992C2" w:rsidR="00895ECD" w:rsidRPr="00083C2B" w:rsidRDefault="00895ECD" w:rsidP="006F3CDA">
      <w:pPr>
        <w:pStyle w:val="Bulletsspaced"/>
      </w:pPr>
      <w:r>
        <w:t xml:space="preserve">teaching, </w:t>
      </w:r>
      <w:r w:rsidRPr="004618E5">
        <w:t>learning</w:t>
      </w:r>
      <w:r>
        <w:t xml:space="preserve"> and assessment enable</w:t>
      </w:r>
      <w:r w:rsidRPr="004618E5">
        <w:t xml:space="preserve"> learners</w:t>
      </w:r>
      <w:r>
        <w:t xml:space="preserve"> to develop relevant vocational and employability skills, attitudes and behaviours so </w:t>
      </w:r>
      <w:r w:rsidR="00B7507C">
        <w:t xml:space="preserve">that </w:t>
      </w:r>
      <w:r>
        <w:t xml:space="preserve">they are prepared well to </w:t>
      </w:r>
      <w:r w:rsidRPr="004618E5">
        <w:t>move on</w:t>
      </w:r>
      <w:r w:rsidR="006B14F4">
        <w:t xml:space="preserve"> </w:t>
      </w:r>
      <w:r w:rsidRPr="004618E5">
        <w:t>to apprenticeships or sustained employment or</w:t>
      </w:r>
      <w:r w:rsidR="006B14F4">
        <w:t>,</w:t>
      </w:r>
      <w:r w:rsidRPr="004618E5">
        <w:t xml:space="preserve"> where relevant</w:t>
      </w:r>
      <w:r>
        <w:t>, further study</w:t>
      </w:r>
      <w:r w:rsidRPr="004618E5">
        <w:t xml:space="preserve"> as soon as possible</w:t>
      </w:r>
      <w:r>
        <w:t>,</w:t>
      </w:r>
      <w:r w:rsidRPr="004618E5">
        <w:t xml:space="preserve"> in order to achieve their main learning goals and career aims</w:t>
      </w:r>
    </w:p>
    <w:p w14:paraId="5F1DD34E" w14:textId="4D22E92E" w:rsidR="00895ECD" w:rsidRDefault="00895ECD" w:rsidP="006F3CDA">
      <w:pPr>
        <w:pStyle w:val="Bulletsspaced"/>
      </w:pPr>
      <w:r>
        <w:t>learners</w:t>
      </w:r>
      <w:r w:rsidRPr="004618E5">
        <w:t xml:space="preserve"> progress to an apprenticeship or sustained employment</w:t>
      </w:r>
      <w:r>
        <w:t xml:space="preserve"> </w:t>
      </w:r>
    </w:p>
    <w:p w14:paraId="5F1DD34F" w14:textId="1BDFE755" w:rsidR="00895ECD" w:rsidRDefault="00895ECD" w:rsidP="006F3CDA">
      <w:pPr>
        <w:pStyle w:val="Bulletsspaced-lastbullet"/>
      </w:pPr>
      <w:r>
        <w:t>learners acquire the sector</w:t>
      </w:r>
      <w:r w:rsidR="006B14F4">
        <w:t>-</w:t>
      </w:r>
      <w:r>
        <w:t xml:space="preserve">specific </w:t>
      </w:r>
      <w:r w:rsidRPr="00D426A9">
        <w:t xml:space="preserve">skills </w:t>
      </w:r>
      <w:r>
        <w:t>necessary to enable them to progress to their planned next step.</w:t>
      </w:r>
    </w:p>
    <w:p w14:paraId="5F1DD351" w14:textId="77777777" w:rsidR="00895ECD" w:rsidRPr="00180718" w:rsidRDefault="00895ECD" w:rsidP="00B8443F">
      <w:pPr>
        <w:pStyle w:val="Numberedparagraph"/>
      </w:pPr>
      <w:r>
        <w:t>I</w:t>
      </w:r>
      <w:r w:rsidRPr="00017EDA">
        <w:t>nspectors will also consider whether or not arrangements for safeguarding learners are effective.</w:t>
      </w:r>
    </w:p>
    <w:p w14:paraId="5F1DD352" w14:textId="77BA6CF6" w:rsidR="00895ECD" w:rsidRDefault="00895ECD" w:rsidP="00B7507C">
      <w:pPr>
        <w:pStyle w:val="Heading3"/>
      </w:pPr>
      <w:r>
        <w:t xml:space="preserve">Grade </w:t>
      </w:r>
      <w:r w:rsidR="00927C98">
        <w:t>descriptors</w:t>
      </w:r>
      <w:r>
        <w:t>: the</w:t>
      </w:r>
      <w:r w:rsidRPr="004618E5">
        <w:t xml:space="preserve"> effectiveness of traineeships </w:t>
      </w:r>
    </w:p>
    <w:p w14:paraId="3241637D" w14:textId="77777777" w:rsidR="005A76A5" w:rsidRDefault="005A76A5" w:rsidP="005A76A5">
      <w:pPr>
        <w:pStyle w:val="Unnumberedparagraph"/>
      </w:pPr>
      <w:r>
        <w:t>Note: Grade descriptors are not a checklist. Inspectors adopt a ‘best fit’ approach that relies on the professional judgement of the inspection team.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301AED" w14:paraId="4FFF986C" w14:textId="77777777" w:rsidTr="00301AED">
        <w:tc>
          <w:tcPr>
            <w:tcW w:w="8646" w:type="dxa"/>
            <w:tcBorders>
              <w:top w:val="single" w:sz="4" w:space="0" w:color="auto"/>
              <w:left w:val="single" w:sz="4" w:space="0" w:color="auto"/>
              <w:bottom w:val="single" w:sz="4" w:space="0" w:color="auto"/>
              <w:right w:val="single" w:sz="4" w:space="0" w:color="auto"/>
            </w:tcBorders>
            <w:hideMark/>
          </w:tcPr>
          <w:p w14:paraId="0F4D558D" w14:textId="77777777" w:rsidR="00301AED" w:rsidRPr="00301AED" w:rsidRDefault="00301AED" w:rsidP="00301AED">
            <w:pPr>
              <w:pStyle w:val="Tabletext-left"/>
              <w:rPr>
                <w:b/>
                <w:bCs/>
                <w:lang w:eastAsia="en-GB"/>
              </w:rPr>
            </w:pPr>
            <w:r w:rsidRPr="00301AED">
              <w:rPr>
                <w:b/>
                <w:bCs/>
                <w:lang w:eastAsia="en-GB"/>
              </w:rPr>
              <w:t>Outstanding (1)</w:t>
            </w:r>
          </w:p>
          <w:p w14:paraId="24D7BDCB" w14:textId="45F30557" w:rsidR="00301AED" w:rsidRPr="00301AED" w:rsidRDefault="00301AED" w:rsidP="00301AED">
            <w:pPr>
              <w:pStyle w:val="Tabletextbullet"/>
            </w:pPr>
            <w:r w:rsidRPr="00301AED">
              <w:t>Leaders pursue excellence. They improve provision and outcomes rapidly and reduce achievement gaps between groups of learners by monitoring the quality of teaching, learning and assessment, as well as learners’ retention, progress and skill development.</w:t>
            </w:r>
          </w:p>
          <w:p w14:paraId="0398D7BC" w14:textId="1720AAB5" w:rsidR="00301AED" w:rsidRPr="00301AED" w:rsidRDefault="00301AED" w:rsidP="00301AED">
            <w:pPr>
              <w:pStyle w:val="Tabletextbullet"/>
            </w:pPr>
            <w:r w:rsidRPr="00301AED">
              <w:t xml:space="preserve">Leaders plan, manage and evaluate traineeships so that learners undertake highly individualised and challenging learning that builds on their prior attainment and prepares them very well for future training and employment. </w:t>
            </w:r>
          </w:p>
          <w:p w14:paraId="1999099C" w14:textId="5B419BE6" w:rsidR="00301AED" w:rsidRPr="00301AED" w:rsidRDefault="00301AED" w:rsidP="00301AED">
            <w:pPr>
              <w:pStyle w:val="Tabletextbullet"/>
            </w:pPr>
            <w:r w:rsidRPr="00301AED">
              <w:t>A considerable majority of learners develop the skills in English and/or mathematics that they will need for their apprenticeship or further training</w:t>
            </w:r>
            <w:r w:rsidR="00B7507C" w:rsidRPr="00301AED">
              <w:t xml:space="preserve"> very well</w:t>
            </w:r>
            <w:r w:rsidRPr="00301AED">
              <w:t xml:space="preserve">. </w:t>
            </w:r>
          </w:p>
          <w:p w14:paraId="1F1275FF" w14:textId="44341FCC" w:rsidR="00301AED" w:rsidRPr="00301AED" w:rsidRDefault="00301AED" w:rsidP="00301AED">
            <w:pPr>
              <w:pStyle w:val="Tabletextbullet"/>
            </w:pPr>
            <w:r w:rsidRPr="00301AED">
              <w:t>High</w:t>
            </w:r>
            <w:r w:rsidR="00B7507C">
              <w:t xml:space="preserve"> </w:t>
            </w:r>
            <w:r w:rsidRPr="00301AED">
              <w:t>quality impartial careers guidance ensures that learners follow traineeships that build on their prior attainment</w:t>
            </w:r>
            <w:r w:rsidR="00B7507C">
              <w:t>. The guidance</w:t>
            </w:r>
            <w:r w:rsidRPr="00301AED">
              <w:t xml:space="preserve"> enables learners to develop clear, ambitious and realistic plans for their future. Learners understand the options available to them and they are informed about local and national skills needs.</w:t>
            </w:r>
          </w:p>
          <w:p w14:paraId="224586B0" w14:textId="1EB4C0B5" w:rsidR="00301AED" w:rsidRPr="00301AED" w:rsidRDefault="00301AED" w:rsidP="00301AED">
            <w:pPr>
              <w:pStyle w:val="Tabletextbullet"/>
            </w:pPr>
            <w:r w:rsidRPr="00301AED">
              <w:t>Teaching, learning and assessment, including on work experience</w:t>
            </w:r>
            <w:r w:rsidR="006B14F4">
              <w:t>,</w:t>
            </w:r>
            <w:r w:rsidRPr="00301AED">
              <w:t xml:space="preserve"> support and challenge learners to make sustained and substantial progress in all aspects of their traineeship. Teaching enables learners </w:t>
            </w:r>
            <w:r w:rsidR="00B7507C">
              <w:t>who</w:t>
            </w:r>
            <w:r w:rsidR="00B7507C" w:rsidRPr="00301AED">
              <w:t xml:space="preserve"> </w:t>
            </w:r>
            <w:r w:rsidRPr="00301AED">
              <w:t>fall behind to catch up swiftly and the most able to excel and progress to an apprenticeship.</w:t>
            </w:r>
            <w:r w:rsidR="00042A95">
              <w:t xml:space="preserve"> </w:t>
            </w:r>
          </w:p>
          <w:p w14:paraId="604CD99D" w14:textId="345858C1" w:rsidR="00301AED" w:rsidRPr="00301AED" w:rsidRDefault="00301AED" w:rsidP="00301AED">
            <w:pPr>
              <w:pStyle w:val="Tabletextbullet"/>
            </w:pPr>
            <w:r w:rsidRPr="00301AED">
              <w:t>Learners are confident and conduct themselves well. They are punctual. They have excellent personal, social and employability skills and undertake high</w:t>
            </w:r>
            <w:r w:rsidR="00B7507C">
              <w:t xml:space="preserve"> </w:t>
            </w:r>
            <w:r w:rsidRPr="00301AED">
              <w:t>quality learning activities and work experience that prepare them very well for an apprenticeship or employment with training. Learners’ attendance at learning sessions and at work is excellent.</w:t>
            </w:r>
          </w:p>
          <w:p w14:paraId="7F454767" w14:textId="406846B6" w:rsidR="00301AED" w:rsidRPr="00301AED" w:rsidRDefault="00301AED" w:rsidP="00301AED">
            <w:pPr>
              <w:pStyle w:val="Tabletextbullet"/>
            </w:pPr>
            <w:r w:rsidRPr="00301AED">
              <w:t xml:space="preserve">Learners are safe and feel safe, including at work. They are thoughtful, caring and respectful members of their course and on work experience. They take </w:t>
            </w:r>
            <w:r w:rsidRPr="00301AED">
              <w:lastRenderedPageBreak/>
              <w:t>responsibility for keeping themselves safe and healthy, including at work</w:t>
            </w:r>
            <w:r w:rsidR="00D07BBC">
              <w:t>,</w:t>
            </w:r>
            <w:r w:rsidRPr="00301AED">
              <w:t xml:space="preserve"> and contribute to wider society and life in Britain. </w:t>
            </w:r>
          </w:p>
          <w:p w14:paraId="1FD145C9" w14:textId="77777777" w:rsidR="00301AED" w:rsidRPr="00301AED" w:rsidRDefault="00301AED" w:rsidP="00301AED">
            <w:pPr>
              <w:pStyle w:val="Tabletextbullet"/>
            </w:pPr>
            <w:r w:rsidRPr="00301AED">
              <w:t xml:space="preserve">Throughout the time spent on their traineeship, learners and groups of learners make substantial and sustained progress from their starting points. Retention rates are high for almost all groups of learners. Any gaps in the progress or retention of groups with similar starting points are closing rapidly. </w:t>
            </w:r>
          </w:p>
          <w:p w14:paraId="3A6F042A" w14:textId="77777777" w:rsidR="00301AED" w:rsidRDefault="00301AED" w:rsidP="00301AED">
            <w:pPr>
              <w:pStyle w:val="Tabletextbullet"/>
              <w:rPr>
                <w:rFonts w:cs="Tahoma"/>
              </w:rPr>
            </w:pPr>
            <w:r w:rsidRPr="00301AED">
              <w:t xml:space="preserve">The considerable majority of learners progress to an apprenticeship, or employment with training. </w:t>
            </w:r>
          </w:p>
        </w:tc>
      </w:tr>
      <w:tr w:rsidR="00301AED" w14:paraId="33CF231C" w14:textId="77777777" w:rsidTr="00301AED">
        <w:tc>
          <w:tcPr>
            <w:tcW w:w="8646" w:type="dxa"/>
            <w:tcBorders>
              <w:top w:val="single" w:sz="4" w:space="0" w:color="auto"/>
              <w:left w:val="single" w:sz="4" w:space="0" w:color="auto"/>
              <w:bottom w:val="single" w:sz="4" w:space="0" w:color="auto"/>
              <w:right w:val="single" w:sz="4" w:space="0" w:color="auto"/>
            </w:tcBorders>
            <w:hideMark/>
          </w:tcPr>
          <w:p w14:paraId="1B8746EC" w14:textId="10374422" w:rsidR="00301AED" w:rsidRPr="00261AB0" w:rsidRDefault="00301AED" w:rsidP="00261AB0">
            <w:pPr>
              <w:pStyle w:val="Tabletext-left"/>
              <w:rPr>
                <w:b/>
                <w:bCs/>
                <w:lang w:eastAsia="en-GB"/>
              </w:rPr>
            </w:pPr>
            <w:r w:rsidRPr="00261AB0">
              <w:rPr>
                <w:b/>
                <w:bCs/>
                <w:lang w:eastAsia="en-GB"/>
              </w:rPr>
              <w:lastRenderedPageBreak/>
              <w:t xml:space="preserve">Good (2) </w:t>
            </w:r>
          </w:p>
          <w:p w14:paraId="2FB87D7D" w14:textId="3C51BE67" w:rsidR="00301AED" w:rsidRPr="00261AB0" w:rsidRDefault="00301AED" w:rsidP="00261AB0">
            <w:pPr>
              <w:pStyle w:val="Tabletextbullet"/>
            </w:pPr>
            <w:r w:rsidRPr="00261AB0">
              <w:t xml:space="preserve">Leaders have high expectations. They improve provision and reduce achievement gaps between groups of learners by </w:t>
            </w:r>
            <w:r w:rsidR="00410EDE" w:rsidRPr="00261AB0">
              <w:t>monitoring</w:t>
            </w:r>
            <w:r w:rsidR="00410EDE">
              <w:t xml:space="preserve"> the quality of </w:t>
            </w:r>
            <w:r w:rsidRPr="00261AB0">
              <w:t>teaching,</w:t>
            </w:r>
            <w:r w:rsidR="00410EDE">
              <w:t xml:space="preserve"> learning and</w:t>
            </w:r>
            <w:r w:rsidRPr="00261AB0">
              <w:t xml:space="preserve"> assessment</w:t>
            </w:r>
            <w:r w:rsidR="00410EDE">
              <w:t>,</w:t>
            </w:r>
            <w:r w:rsidRPr="00261AB0">
              <w:t xml:space="preserve"> and learners’ retention, progress and skill development. </w:t>
            </w:r>
          </w:p>
          <w:p w14:paraId="53B2EF43" w14:textId="27024A8A" w:rsidR="00301AED" w:rsidRPr="00261AB0" w:rsidRDefault="00301AED" w:rsidP="00261AB0">
            <w:pPr>
              <w:pStyle w:val="Tabletextbullet"/>
            </w:pPr>
            <w:r w:rsidRPr="00261AB0">
              <w:t xml:space="preserve">Leaders plan and manage individualised traineeships that build on learners’ prior attainment and prepare them well for future training and employment. </w:t>
            </w:r>
          </w:p>
          <w:p w14:paraId="1291C8CA" w14:textId="1DF250CC" w:rsidR="00301AED" w:rsidRPr="00261AB0" w:rsidRDefault="00301AED" w:rsidP="00261AB0">
            <w:pPr>
              <w:pStyle w:val="Tabletextbullet"/>
            </w:pPr>
            <w:r w:rsidRPr="00261AB0">
              <w:t>Many learners develop the skills in English and/or mathematics that they will need for their apprenticeship or further training</w:t>
            </w:r>
            <w:r w:rsidR="00B7507C">
              <w:t xml:space="preserve"> well</w:t>
            </w:r>
            <w:r w:rsidRPr="00261AB0">
              <w:t>.</w:t>
            </w:r>
          </w:p>
          <w:p w14:paraId="7DD0B2FD" w14:textId="74127294" w:rsidR="00301AED" w:rsidRPr="00261AB0" w:rsidRDefault="00301AED" w:rsidP="00261AB0">
            <w:pPr>
              <w:pStyle w:val="Tabletextbullet"/>
            </w:pPr>
            <w:r w:rsidRPr="00261AB0">
              <w:t>Impartial careers guidance ensures that learners undertake traineeships that build on their prior attainment</w:t>
            </w:r>
            <w:r w:rsidR="00B7507C">
              <w:t>. The guidance</w:t>
            </w:r>
            <w:r w:rsidRPr="00261AB0">
              <w:t xml:space="preserve"> enables them to develop clear and realistic plans for their future.</w:t>
            </w:r>
          </w:p>
          <w:p w14:paraId="4A6F8A4C" w14:textId="7EC59168" w:rsidR="00301AED" w:rsidRPr="00261AB0" w:rsidRDefault="00301AED" w:rsidP="00261AB0">
            <w:pPr>
              <w:pStyle w:val="Tabletextbullet"/>
            </w:pPr>
            <w:r w:rsidRPr="00261AB0">
              <w:t xml:space="preserve">Teaching, learning and assessment support and challenge learners so that they make the expected progress across all aspects of their traineeships. Learners </w:t>
            </w:r>
            <w:r w:rsidR="00410EDE">
              <w:t>who</w:t>
            </w:r>
            <w:r w:rsidRPr="00261AB0">
              <w:t xml:space="preserve"> fall behind are helped to catch up and the most able are support</w:t>
            </w:r>
            <w:r w:rsidR="00BB4258">
              <w:t>ed</w:t>
            </w:r>
            <w:r w:rsidRPr="00261AB0">
              <w:t xml:space="preserve"> to achieve more quickly.</w:t>
            </w:r>
            <w:r w:rsidR="00042A95">
              <w:t xml:space="preserve"> </w:t>
            </w:r>
          </w:p>
          <w:p w14:paraId="34195F26" w14:textId="77777777" w:rsidR="00301AED" w:rsidRPr="00261AB0" w:rsidRDefault="00301AED" w:rsidP="00261AB0">
            <w:pPr>
              <w:pStyle w:val="Tabletextbullet"/>
            </w:pPr>
            <w:r w:rsidRPr="00261AB0">
              <w:t>Learners develop personal, social and employability skills well and undertake relevant learning activities and work experience that prepare them well for an apprenticeship or employment with training. Learners attend learning sessions and work experience as required.</w:t>
            </w:r>
          </w:p>
          <w:p w14:paraId="4C6410F7" w14:textId="77777777" w:rsidR="00301AED" w:rsidRPr="00261AB0" w:rsidRDefault="00301AED" w:rsidP="00261AB0">
            <w:pPr>
              <w:pStyle w:val="Tabletextbullet"/>
            </w:pPr>
            <w:r w:rsidRPr="00261AB0">
              <w:t xml:space="preserve">Learners are safe and feel safe. They behave well, respect others and understand how to keep themselves safe and healthy, including at work, and to contribute to wider society and life in Britain. </w:t>
            </w:r>
          </w:p>
          <w:p w14:paraId="35EBBD9B" w14:textId="77777777" w:rsidR="00301AED" w:rsidRPr="00261AB0" w:rsidRDefault="00301AED" w:rsidP="00261AB0">
            <w:pPr>
              <w:pStyle w:val="Tabletextbullet"/>
            </w:pPr>
            <w:r w:rsidRPr="00261AB0">
              <w:t>The great majority of learners and groups of learners make at least the expected progress from their starting points. Gaps in the progress or retention of groups with similar starting points are closing.</w:t>
            </w:r>
          </w:p>
          <w:p w14:paraId="2FD5B009" w14:textId="77777777" w:rsidR="00301AED" w:rsidRDefault="00301AED" w:rsidP="00261AB0">
            <w:pPr>
              <w:pStyle w:val="Tabletextbullet"/>
              <w:rPr>
                <w:rFonts w:cs="Tahoma"/>
              </w:rPr>
            </w:pPr>
            <w:r w:rsidRPr="00261AB0">
              <w:t>Most learners progress to an apprenticeship, employment with training or further training.</w:t>
            </w:r>
          </w:p>
        </w:tc>
      </w:tr>
      <w:tr w:rsidR="00301AED" w14:paraId="6CBACB25" w14:textId="77777777" w:rsidTr="00301AED">
        <w:tc>
          <w:tcPr>
            <w:tcW w:w="8646" w:type="dxa"/>
            <w:tcBorders>
              <w:top w:val="single" w:sz="4" w:space="0" w:color="auto"/>
              <w:left w:val="single" w:sz="4" w:space="0" w:color="auto"/>
              <w:bottom w:val="single" w:sz="4" w:space="0" w:color="auto"/>
              <w:right w:val="single" w:sz="4" w:space="0" w:color="auto"/>
            </w:tcBorders>
            <w:hideMark/>
          </w:tcPr>
          <w:p w14:paraId="2C82BAD8" w14:textId="77777777" w:rsidR="00301AED" w:rsidRPr="00261AB0" w:rsidRDefault="00301AED" w:rsidP="00261AB0">
            <w:pPr>
              <w:pStyle w:val="Tabletext-left"/>
              <w:rPr>
                <w:b/>
                <w:bCs/>
                <w:lang w:eastAsia="en-GB"/>
              </w:rPr>
            </w:pPr>
            <w:r w:rsidRPr="00261AB0">
              <w:rPr>
                <w:b/>
                <w:bCs/>
                <w:lang w:eastAsia="en-GB"/>
              </w:rPr>
              <w:t>Requires improvement (3)</w:t>
            </w:r>
          </w:p>
          <w:p w14:paraId="2E46C9DC" w14:textId="13551D3F" w:rsidR="00301AED" w:rsidRDefault="00301AED" w:rsidP="00261AB0">
            <w:pPr>
              <w:pStyle w:val="Tabletextbullet"/>
              <w:rPr>
                <w:rFonts w:eastAsia="Calibri" w:cs="Tahoma"/>
                <w:color w:val="auto"/>
              </w:rPr>
            </w:pPr>
            <w:r>
              <w:t>Effectiveness of traineeships is not</w:t>
            </w:r>
            <w:r w:rsidR="00871341">
              <w:t xml:space="preserve"> yet</w:t>
            </w:r>
            <w:r>
              <w:t xml:space="preserve"> good.</w:t>
            </w:r>
          </w:p>
        </w:tc>
      </w:tr>
      <w:tr w:rsidR="00301AED" w14:paraId="564AF6D5" w14:textId="77777777" w:rsidTr="00301AED">
        <w:tc>
          <w:tcPr>
            <w:tcW w:w="8646" w:type="dxa"/>
            <w:tcBorders>
              <w:top w:val="single" w:sz="4" w:space="0" w:color="auto"/>
              <w:left w:val="single" w:sz="4" w:space="0" w:color="auto"/>
              <w:bottom w:val="single" w:sz="4" w:space="0" w:color="auto"/>
              <w:right w:val="single" w:sz="4" w:space="0" w:color="auto"/>
            </w:tcBorders>
            <w:hideMark/>
          </w:tcPr>
          <w:p w14:paraId="55103C8E" w14:textId="77777777" w:rsidR="00301AED" w:rsidRPr="00261AB0" w:rsidRDefault="00301AED" w:rsidP="00261AB0">
            <w:pPr>
              <w:pStyle w:val="Tabletext-left"/>
              <w:rPr>
                <w:b/>
                <w:bCs/>
                <w:lang w:eastAsia="en-GB"/>
              </w:rPr>
            </w:pPr>
            <w:r w:rsidRPr="00261AB0">
              <w:rPr>
                <w:b/>
                <w:bCs/>
                <w:lang w:eastAsia="en-GB"/>
              </w:rPr>
              <w:t>Inadequate (4)</w:t>
            </w:r>
          </w:p>
          <w:p w14:paraId="6AF00600" w14:textId="77777777" w:rsidR="00301AED" w:rsidRPr="00E63CC0" w:rsidRDefault="00301AED" w:rsidP="00261AB0">
            <w:pPr>
              <w:pStyle w:val="Tabletext-left"/>
              <w:rPr>
                <w:b/>
                <w:lang w:eastAsia="en-GB"/>
              </w:rPr>
            </w:pPr>
            <w:r w:rsidRPr="00E63CC0">
              <w:rPr>
                <w:b/>
                <w:lang w:eastAsia="en-GB"/>
              </w:rPr>
              <w:t>Effectiveness of traineeships is likely to be inadequate if one or more of the following apply:</w:t>
            </w:r>
          </w:p>
          <w:p w14:paraId="152315DB" w14:textId="77777777" w:rsidR="00301AED" w:rsidRPr="00261AB0" w:rsidRDefault="00301AED" w:rsidP="00261AB0">
            <w:pPr>
              <w:pStyle w:val="Tabletextbullet"/>
            </w:pPr>
            <w:r w:rsidRPr="00261AB0">
              <w:t>Leadership of traineeships is weak.</w:t>
            </w:r>
          </w:p>
          <w:p w14:paraId="7E0A1C97" w14:textId="77777777" w:rsidR="00301AED" w:rsidRPr="00261AB0" w:rsidRDefault="00301AED" w:rsidP="00261AB0">
            <w:pPr>
              <w:pStyle w:val="Tabletextbullet"/>
            </w:pPr>
            <w:r w:rsidRPr="00261AB0">
              <w:t>The requirements for traineeships are not met.</w:t>
            </w:r>
          </w:p>
          <w:p w14:paraId="64F7C93C" w14:textId="77777777" w:rsidR="00301AED" w:rsidRDefault="00301AED" w:rsidP="00261AB0">
            <w:pPr>
              <w:pStyle w:val="Tabletextbullet"/>
            </w:pPr>
            <w:r w:rsidRPr="00261AB0">
              <w:t xml:space="preserve">Traineeships are insufficiently challenging or relevant to learners’ prior attainment or planned next steps. </w:t>
            </w:r>
          </w:p>
          <w:p w14:paraId="1171EC92" w14:textId="77777777" w:rsidR="006E5D42" w:rsidRPr="00261AB0" w:rsidRDefault="006E5D42" w:rsidP="006E5D42">
            <w:pPr>
              <w:pStyle w:val="Tabletextbullet"/>
              <w:numPr>
                <w:ilvl w:val="0"/>
                <w:numId w:val="0"/>
              </w:numPr>
              <w:ind w:left="567"/>
            </w:pPr>
          </w:p>
          <w:p w14:paraId="10EFF0B8" w14:textId="15A7DD4C" w:rsidR="00301AED" w:rsidRPr="00261AB0" w:rsidRDefault="00301AED" w:rsidP="00261AB0">
            <w:pPr>
              <w:pStyle w:val="Tabletextbullet"/>
            </w:pPr>
            <w:r w:rsidRPr="00261AB0">
              <w:lastRenderedPageBreak/>
              <w:t>Weak assessment practice or poor planning mean that teaching fails to enable learners to achieve their learning goals</w:t>
            </w:r>
            <w:r w:rsidR="00B7507C">
              <w:t>.</w:t>
            </w:r>
          </w:p>
          <w:p w14:paraId="5FF2883A" w14:textId="77777777" w:rsidR="00301AED" w:rsidRPr="00261AB0" w:rsidRDefault="00301AED" w:rsidP="00261AB0">
            <w:pPr>
              <w:pStyle w:val="Tabletextbullet"/>
            </w:pPr>
            <w:r w:rsidRPr="00261AB0">
              <w:t>Learners, or groups of learners, make inadequate progress from their starting points.</w:t>
            </w:r>
          </w:p>
          <w:p w14:paraId="7660FA8D" w14:textId="77777777" w:rsidR="00301AED" w:rsidRPr="00261AB0" w:rsidRDefault="00301AED" w:rsidP="00261AB0">
            <w:pPr>
              <w:pStyle w:val="Tabletextbullet"/>
            </w:pPr>
            <w:r w:rsidRPr="00261AB0">
              <w:t>Too few learners are retained on their programmes or progress to an apprenticeship, employment with training or further training.</w:t>
            </w:r>
          </w:p>
          <w:p w14:paraId="0178D921" w14:textId="77777777" w:rsidR="00301AED" w:rsidRPr="00261AB0" w:rsidRDefault="00301AED" w:rsidP="00261AB0">
            <w:pPr>
              <w:pStyle w:val="Tabletextbullet"/>
            </w:pPr>
            <w:r w:rsidRPr="00261AB0">
              <w:t xml:space="preserve">Learners, or groups of learners, are ill-prepared for their next steps in terms of attainment, personal skills or behaviours. </w:t>
            </w:r>
          </w:p>
          <w:p w14:paraId="142E7BAA" w14:textId="77777777" w:rsidR="00301AED" w:rsidRDefault="00301AED" w:rsidP="00261AB0">
            <w:pPr>
              <w:pStyle w:val="Tabletextbullet"/>
              <w:rPr>
                <w:rFonts w:cs="Tahoma"/>
              </w:rPr>
            </w:pPr>
            <w:r w:rsidRPr="00261AB0">
              <w:t>Safeguarding is ineffective.</w:t>
            </w:r>
          </w:p>
        </w:tc>
      </w:tr>
    </w:tbl>
    <w:p w14:paraId="5A8D5010" w14:textId="77777777" w:rsidR="006E5D42" w:rsidRDefault="006E5D42" w:rsidP="006E5D42">
      <w:bookmarkStart w:id="124" w:name="_Toc419316259"/>
    </w:p>
    <w:p w14:paraId="5F1DD378" w14:textId="4D420973" w:rsidR="00895ECD" w:rsidRPr="00A452C5" w:rsidRDefault="00C1386D" w:rsidP="00784A5F">
      <w:pPr>
        <w:pStyle w:val="Heading3"/>
      </w:pPr>
      <w:r>
        <w:t>P</w:t>
      </w:r>
      <w:r w:rsidR="00895ECD">
        <w:t>rovision for high-needs learners</w:t>
      </w:r>
      <w:r w:rsidR="00895ECD">
        <w:rPr>
          <w:rStyle w:val="FootnoteReference"/>
        </w:rPr>
        <w:footnoteReference w:id="23"/>
      </w:r>
      <w:bookmarkEnd w:id="124"/>
    </w:p>
    <w:p w14:paraId="5F1DD379" w14:textId="757A3D95" w:rsidR="007E0A87" w:rsidRPr="007E0A87" w:rsidRDefault="00BB4258" w:rsidP="00B8443F">
      <w:pPr>
        <w:pStyle w:val="Numberedparagraph"/>
      </w:pPr>
      <w:r>
        <w:t>Part 3 of t</w:t>
      </w:r>
      <w:r w:rsidR="007E0A87" w:rsidRPr="007E0A87">
        <w:t>he Children and Families Act 2014</w:t>
      </w:r>
      <w:r w:rsidR="0086103F">
        <w:rPr>
          <w:rStyle w:val="FootnoteReference"/>
        </w:rPr>
        <w:footnoteReference w:id="24"/>
      </w:r>
      <w:r w:rsidR="007E0A87" w:rsidRPr="007E0A87">
        <w:t xml:space="preserve"> explains the current arrangements for young people with learning difficulties and/or disabilities. The </w:t>
      </w:r>
      <w:r w:rsidR="003D3144">
        <w:t>A</w:t>
      </w:r>
      <w:r w:rsidR="007E0A87" w:rsidRPr="007E0A87">
        <w:t xml:space="preserve">ct aims to encourage education, health and social care services to work together. Local authorities must describe the provision available to young people in the area by publicising the </w:t>
      </w:r>
      <w:r w:rsidR="007E2B32">
        <w:t>‘</w:t>
      </w:r>
      <w:r w:rsidR="003D3144">
        <w:t>l</w:t>
      </w:r>
      <w:r w:rsidR="007E0A87" w:rsidRPr="007E0A87">
        <w:t xml:space="preserve">ocal </w:t>
      </w:r>
      <w:r w:rsidR="003D3144">
        <w:t>o</w:t>
      </w:r>
      <w:r w:rsidR="007E0A87" w:rsidRPr="007E0A87">
        <w:t>ffer</w:t>
      </w:r>
      <w:r w:rsidR="007E2B32">
        <w:t>’</w:t>
      </w:r>
      <w:r w:rsidR="007E0A87" w:rsidRPr="007E0A87">
        <w:t>. A young person has a learning difficulty or disability if he or she has:</w:t>
      </w:r>
    </w:p>
    <w:p w14:paraId="34E42F7A" w14:textId="6D996F64" w:rsidR="00701AC1" w:rsidRPr="00701AC1" w:rsidRDefault="007E0A87" w:rsidP="00784A5F">
      <w:pPr>
        <w:pStyle w:val="Bulletsspaced"/>
      </w:pPr>
      <w:r w:rsidRPr="007E0A87">
        <w:t xml:space="preserve">a significantly greater difficulty in learning than most others of the same </w:t>
      </w:r>
      <w:r w:rsidRPr="00701AC1">
        <w:t>age</w:t>
      </w:r>
    </w:p>
    <w:p w14:paraId="5F1DD37B" w14:textId="32534FAE" w:rsidR="007E0A87" w:rsidRPr="007E0A87" w:rsidRDefault="007E0A87" w:rsidP="00784A5F">
      <w:pPr>
        <w:pStyle w:val="Bulletsspaced-lastbullet"/>
      </w:pPr>
      <w:r w:rsidRPr="00701AC1">
        <w:t>a disability that prevents or hinders him or her from using facilities of a kind generally</w:t>
      </w:r>
      <w:r w:rsidRPr="007E0A87">
        <w:t xml:space="preserve"> provided for others of the same age in m</w:t>
      </w:r>
      <w:r w:rsidR="00775797">
        <w:t>ainstream post-16 institutions.</w:t>
      </w:r>
    </w:p>
    <w:p w14:paraId="5F1DD37C" w14:textId="77777777" w:rsidR="00895ECD" w:rsidRPr="004618E5" w:rsidRDefault="00895ECD" w:rsidP="00895ECD">
      <w:pPr>
        <w:numPr>
          <w:ilvl w:val="0"/>
          <w:numId w:val="5"/>
        </w:numPr>
        <w:spacing w:after="120"/>
        <w:rPr>
          <w:rFonts w:cs="Tahoma"/>
          <w:color w:val="auto"/>
          <w:lang w:eastAsia="en-GB"/>
        </w:rPr>
      </w:pPr>
      <w:r w:rsidRPr="00A452C5">
        <w:rPr>
          <w:rFonts w:cs="Tahoma"/>
          <w:color w:val="auto"/>
          <w:lang w:eastAsia="en-GB"/>
        </w:rPr>
        <w:t xml:space="preserve">Inspectors will consider </w:t>
      </w:r>
      <w:r>
        <w:rPr>
          <w:rFonts w:cs="Tahoma"/>
          <w:color w:val="auto"/>
          <w:lang w:eastAsia="en-GB"/>
        </w:rPr>
        <w:t xml:space="preserve">the extent to which: </w:t>
      </w:r>
    </w:p>
    <w:p w14:paraId="5F1DD37E" w14:textId="4124A5E5" w:rsidR="00895ECD" w:rsidRDefault="003D3144" w:rsidP="006F3CDA">
      <w:pPr>
        <w:pStyle w:val="Bulletsspaced"/>
      </w:pPr>
      <w:r>
        <w:t>l</w:t>
      </w:r>
      <w:r w:rsidR="00895ECD" w:rsidRPr="00687D73">
        <w:t>eaders</w:t>
      </w:r>
      <w:r w:rsidR="00F56C05">
        <w:t>,</w:t>
      </w:r>
      <w:r w:rsidR="008340DF">
        <w:t xml:space="preserve"> </w:t>
      </w:r>
      <w:r w:rsidR="00895ECD" w:rsidRPr="00687D73">
        <w:t>managers</w:t>
      </w:r>
      <w:r w:rsidR="00F56C05">
        <w:t xml:space="preserve"> and governors</w:t>
      </w:r>
      <w:r w:rsidR="00895ECD" w:rsidRPr="00687D73">
        <w:t xml:space="preserve"> use the funding for high needs learners so that their individual </w:t>
      </w:r>
      <w:r w:rsidR="00895ECD" w:rsidRPr="00BB5DFE">
        <w:t>l</w:t>
      </w:r>
      <w:r w:rsidR="00895ECD">
        <w:t>earning programmes</w:t>
      </w:r>
      <w:r w:rsidR="00895ECD" w:rsidRPr="004871D6">
        <w:t xml:space="preserve"> </w:t>
      </w:r>
      <w:r w:rsidR="00895ECD" w:rsidRPr="009804ED">
        <w:t>challenge learners</w:t>
      </w:r>
      <w:r w:rsidR="00895ECD">
        <w:t xml:space="preserve"> to</w:t>
      </w:r>
      <w:r w:rsidR="00895ECD" w:rsidRPr="009804ED">
        <w:t xml:space="preserve"> develop their independence</w:t>
      </w:r>
      <w:r w:rsidR="00895ECD" w:rsidRPr="00597BF1">
        <w:t xml:space="preserve"> and</w:t>
      </w:r>
      <w:r w:rsidR="00302B47">
        <w:t xml:space="preserve"> prepare them for their future</w:t>
      </w:r>
    </w:p>
    <w:p w14:paraId="5F1DD37F" w14:textId="35FD1A4F" w:rsidR="00895ECD" w:rsidRPr="00687D73" w:rsidRDefault="00895ECD" w:rsidP="006F3CDA">
      <w:pPr>
        <w:pStyle w:val="Bulletsspaced"/>
      </w:pPr>
      <w:r>
        <w:t>l</w:t>
      </w:r>
      <w:r w:rsidRPr="00687D73">
        <w:t>earners participate in good quality and individually</w:t>
      </w:r>
      <w:r w:rsidR="003D3144">
        <w:t xml:space="preserve"> </w:t>
      </w:r>
      <w:r w:rsidRPr="00687D73">
        <w:t xml:space="preserve">tailored </w:t>
      </w:r>
      <w:r>
        <w:t>learning programmes</w:t>
      </w:r>
      <w:r w:rsidRPr="00687D73">
        <w:t xml:space="preserve"> that lead to paid employment where appropriate, including </w:t>
      </w:r>
      <w:r>
        <w:t xml:space="preserve">to </w:t>
      </w:r>
      <w:r w:rsidRPr="00687D73">
        <w:t>supported internships, traineeships and apprenticeships and/or greater independence in their everyday lives</w:t>
      </w:r>
    </w:p>
    <w:p w14:paraId="5F1DD380" w14:textId="40E5F3AC" w:rsidR="00895ECD" w:rsidRPr="00D75E49" w:rsidRDefault="00895ECD" w:rsidP="006F3CDA">
      <w:pPr>
        <w:pStyle w:val="Bulletsspaced"/>
      </w:pPr>
      <w:r w:rsidRPr="004618E5">
        <w:t>all specialist support, including speech and language</w:t>
      </w:r>
      <w:r>
        <w:t xml:space="preserve"> development</w:t>
      </w:r>
      <w:r w:rsidRPr="004618E5">
        <w:t>, behaviour management and physiotherapy is coordinated</w:t>
      </w:r>
    </w:p>
    <w:p w14:paraId="5F1DD381" w14:textId="77777777" w:rsidR="00895ECD" w:rsidRPr="007F0845" w:rsidRDefault="00895ECD" w:rsidP="006F3CDA">
      <w:pPr>
        <w:pStyle w:val="Bulletsspaced"/>
      </w:pPr>
      <w:r w:rsidRPr="007F0845">
        <w:t>the choice of accreditation helps learners progress towards further learning, vocational training, employment and independent living</w:t>
      </w:r>
      <w:r>
        <w:t>,</w:t>
      </w:r>
      <w:r w:rsidRPr="007F0845">
        <w:t xml:space="preserve"> where appropriate</w:t>
      </w:r>
    </w:p>
    <w:p w14:paraId="5F1DD382" w14:textId="50C1D318" w:rsidR="00895ECD" w:rsidRPr="007F0845" w:rsidRDefault="00895ECD" w:rsidP="006F3CDA">
      <w:pPr>
        <w:pStyle w:val="Bulletsspaced"/>
      </w:pPr>
      <w:r w:rsidRPr="007F0845">
        <w:lastRenderedPageBreak/>
        <w:t>procedures for recognising and recording learners</w:t>
      </w:r>
      <w:r w:rsidR="007E2B32">
        <w:t>’</w:t>
      </w:r>
      <w:r w:rsidRPr="007F0845">
        <w:t xml:space="preserve"> progress and achievement </w:t>
      </w:r>
      <w:r>
        <w:t>are</w:t>
      </w:r>
      <w:r w:rsidRPr="007F0845">
        <w:t xml:space="preserve"> rigorous and purposeful </w:t>
      </w:r>
      <w:r>
        <w:t>and</w:t>
      </w:r>
      <w:r w:rsidRPr="007F0845">
        <w:t xml:space="preserve"> support achievement for all learners</w:t>
      </w:r>
    </w:p>
    <w:p w14:paraId="5F1DD383" w14:textId="36CC0FBE" w:rsidR="00895ECD" w:rsidRPr="00D75E49" w:rsidRDefault="00895ECD" w:rsidP="006F3CDA">
      <w:pPr>
        <w:pStyle w:val="Bulletsspaced"/>
      </w:pPr>
      <w:r>
        <w:t>staff have appropriate expertise to support learners or specific groups of learners</w:t>
      </w:r>
      <w:r w:rsidR="00403C41">
        <w:t>;</w:t>
      </w:r>
      <w:r>
        <w:t xml:space="preserve"> and how well learning </w:t>
      </w:r>
      <w:r w:rsidRPr="007F0845">
        <w:t xml:space="preserve">resources, </w:t>
      </w:r>
      <w:r>
        <w:t xml:space="preserve">including </w:t>
      </w:r>
      <w:r w:rsidRPr="007F0845">
        <w:t>assistive technology</w:t>
      </w:r>
      <w:r>
        <w:t>,</w:t>
      </w:r>
      <w:r w:rsidRPr="007F0845">
        <w:t xml:space="preserve"> are </w:t>
      </w:r>
      <w:r>
        <w:t>to</w:t>
      </w:r>
      <w:r w:rsidRPr="007F0845">
        <w:t xml:space="preserve"> the required standard</w:t>
      </w:r>
      <w:r>
        <w:t xml:space="preserve"> and specification</w:t>
      </w:r>
      <w:r w:rsidRPr="007F0845">
        <w:t xml:space="preserve"> and are used to </w:t>
      </w:r>
      <w:r>
        <w:t>support learners to overcome their barriers to</w:t>
      </w:r>
      <w:r w:rsidR="008340DF">
        <w:t xml:space="preserve"> </w:t>
      </w:r>
      <w:r>
        <w:t>achieving their learning goals</w:t>
      </w:r>
    </w:p>
    <w:p w14:paraId="5F1DD384" w14:textId="77777777" w:rsidR="00895ECD" w:rsidRPr="007F0845" w:rsidRDefault="00895ECD" w:rsidP="006F3CDA">
      <w:pPr>
        <w:pStyle w:val="Bulletsspaced"/>
      </w:pPr>
      <w:r w:rsidRPr="007F0845">
        <w:t xml:space="preserve">learners have opportunities </w:t>
      </w:r>
      <w:r>
        <w:t>to</w:t>
      </w:r>
      <w:r w:rsidRPr="007F0845">
        <w:t xml:space="preserve"> </w:t>
      </w:r>
      <w:r>
        <w:t>develop</w:t>
      </w:r>
      <w:r w:rsidRPr="007F0845">
        <w:t xml:space="preserve"> </w:t>
      </w:r>
      <w:r>
        <w:t xml:space="preserve">their </w:t>
      </w:r>
      <w:r w:rsidRPr="007F0845">
        <w:t>independence</w:t>
      </w:r>
      <w:r>
        <w:t>,</w:t>
      </w:r>
      <w:r w:rsidRPr="007F0845">
        <w:t xml:space="preserve"> improv</w:t>
      </w:r>
      <w:r>
        <w:t>e</w:t>
      </w:r>
      <w:r w:rsidRPr="007F0845">
        <w:t xml:space="preserve"> </w:t>
      </w:r>
      <w:r>
        <w:t xml:space="preserve">their </w:t>
      </w:r>
      <w:r w:rsidRPr="007F0845">
        <w:t>communication skills and mak</w:t>
      </w:r>
      <w:r>
        <w:t>e relevant</w:t>
      </w:r>
      <w:r w:rsidRPr="007F0845">
        <w:t xml:space="preserve"> personal choices and decisions</w:t>
      </w:r>
    </w:p>
    <w:p w14:paraId="5F1DD385" w14:textId="77777777" w:rsidR="00895ECD" w:rsidRPr="00D75E49" w:rsidRDefault="00895ECD" w:rsidP="006F3CDA">
      <w:pPr>
        <w:pStyle w:val="Bulletsspaced"/>
      </w:pPr>
      <w:r w:rsidRPr="007F0845">
        <w:t xml:space="preserve">learners develop </w:t>
      </w:r>
      <w:r>
        <w:t xml:space="preserve">skills to enhance their employability and independence in their everyday lives </w:t>
      </w:r>
      <w:r w:rsidRPr="007F0845">
        <w:t xml:space="preserve">in real life situations, including </w:t>
      </w:r>
      <w:r>
        <w:t xml:space="preserve">meaningful </w:t>
      </w:r>
      <w:r w:rsidRPr="007F0845">
        <w:t>work experience</w:t>
      </w:r>
      <w:r>
        <w:t>,</w:t>
      </w:r>
      <w:r w:rsidRPr="007F0845">
        <w:t xml:space="preserve"> and </w:t>
      </w:r>
      <w:r>
        <w:t xml:space="preserve">how well they </w:t>
      </w:r>
      <w:r w:rsidRPr="007F0845">
        <w:t>take an active part in their local communities</w:t>
      </w:r>
    </w:p>
    <w:p w14:paraId="5F1DD386" w14:textId="799C0179" w:rsidR="00895ECD" w:rsidRPr="004618E5" w:rsidRDefault="00895ECD" w:rsidP="006F3CDA">
      <w:pPr>
        <w:pStyle w:val="Bulletsspaced-lastbullet"/>
      </w:pPr>
      <w:r w:rsidRPr="004618E5">
        <w:t>learners following mainstream qualifications make progress and achieve</w:t>
      </w:r>
      <w:r>
        <w:t>,</w:t>
      </w:r>
      <w:r w:rsidRPr="004618E5">
        <w:t xml:space="preserve"> compare</w:t>
      </w:r>
      <w:r>
        <w:t>d</w:t>
      </w:r>
      <w:r w:rsidRPr="004618E5">
        <w:t xml:space="preserve"> </w:t>
      </w:r>
      <w:r w:rsidR="003B2EEF">
        <w:t>with</w:t>
      </w:r>
      <w:r w:rsidRPr="004618E5">
        <w:t xml:space="preserve"> </w:t>
      </w:r>
      <w:r>
        <w:t>all</w:t>
      </w:r>
      <w:r w:rsidRPr="004618E5">
        <w:t xml:space="preserve"> learners</w:t>
      </w:r>
      <w:r>
        <w:t xml:space="preserve"> on the same programme</w:t>
      </w:r>
      <w:r w:rsidRPr="004618E5">
        <w:t xml:space="preserve"> and progress into paid or voluntary employment, further learning or other activities.</w:t>
      </w:r>
    </w:p>
    <w:p w14:paraId="5F1DD387" w14:textId="77777777" w:rsidR="00895ECD" w:rsidRPr="001F0EE3" w:rsidRDefault="00895ECD" w:rsidP="00B8443F">
      <w:pPr>
        <w:pStyle w:val="Numberedparagraph"/>
      </w:pPr>
      <w:r>
        <w:t>I</w:t>
      </w:r>
      <w:r w:rsidRPr="00017EDA">
        <w:t>nspectors will also consider whether or not arrangements for safeguarding learners are effective.</w:t>
      </w:r>
    </w:p>
    <w:p w14:paraId="5F1DD388" w14:textId="70F168D4" w:rsidR="00895ECD" w:rsidRDefault="00895ECD" w:rsidP="00701AC1">
      <w:pPr>
        <w:pStyle w:val="Heading3"/>
      </w:pPr>
      <w:bookmarkStart w:id="125" w:name="_Toc419316260"/>
      <w:r>
        <w:t xml:space="preserve">Grade </w:t>
      </w:r>
      <w:r w:rsidR="00927C98">
        <w:t>descriptors</w:t>
      </w:r>
      <w:r>
        <w:t xml:space="preserve">: the </w:t>
      </w:r>
      <w:r w:rsidRPr="004618E5">
        <w:t>effectiveness of provision for learners with high needs</w:t>
      </w:r>
      <w:bookmarkEnd w:id="125"/>
    </w:p>
    <w:p w14:paraId="3593637E" w14:textId="77777777" w:rsidR="005A76A5" w:rsidRDefault="005A76A5" w:rsidP="005A76A5">
      <w:pPr>
        <w:pStyle w:val="Unnumberedparagraph"/>
      </w:pPr>
      <w:r>
        <w:t>Note: Grade descriptors are not a checklist. Inspectors adopt a ‘best fit’ approach that relies on the professional judgement of the inspection team.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261AB0" w14:paraId="08A56257" w14:textId="77777777" w:rsidTr="00261AB0">
        <w:tc>
          <w:tcPr>
            <w:tcW w:w="8522" w:type="dxa"/>
            <w:tcBorders>
              <w:top w:val="single" w:sz="4" w:space="0" w:color="auto"/>
              <w:left w:val="single" w:sz="4" w:space="0" w:color="auto"/>
              <w:bottom w:val="single" w:sz="4" w:space="0" w:color="auto"/>
              <w:right w:val="single" w:sz="4" w:space="0" w:color="auto"/>
            </w:tcBorders>
            <w:hideMark/>
          </w:tcPr>
          <w:p w14:paraId="4B442DE9" w14:textId="77777777" w:rsidR="00261AB0" w:rsidRPr="00261AB0" w:rsidRDefault="00261AB0" w:rsidP="00261AB0">
            <w:pPr>
              <w:pStyle w:val="Tabletext-left"/>
              <w:rPr>
                <w:b/>
                <w:bCs/>
                <w:lang w:eastAsia="en-GB"/>
              </w:rPr>
            </w:pPr>
            <w:r w:rsidRPr="00261AB0">
              <w:rPr>
                <w:b/>
                <w:bCs/>
                <w:lang w:eastAsia="en-GB"/>
              </w:rPr>
              <w:t>Outstanding (1)</w:t>
            </w:r>
          </w:p>
          <w:p w14:paraId="11A21B9D" w14:textId="784F802D" w:rsidR="00261AB0" w:rsidRPr="00261AB0" w:rsidRDefault="00261AB0" w:rsidP="00261AB0">
            <w:pPr>
              <w:pStyle w:val="Tabletextbullet"/>
            </w:pPr>
            <w:r>
              <w:t xml:space="preserve">Leaders pursue excellence. They improve provision and outcomes rapidly and </w:t>
            </w:r>
            <w:r w:rsidRPr="00261AB0">
              <w:t>reduce achievement gaps between groups by monitoring the quality of teaching, learning and assessment as well as learners’ retention, progress and skill development.</w:t>
            </w:r>
          </w:p>
          <w:p w14:paraId="130A12F4" w14:textId="087BACD1" w:rsidR="00261AB0" w:rsidRPr="00261AB0" w:rsidRDefault="00261AB0" w:rsidP="00261AB0">
            <w:pPr>
              <w:pStyle w:val="Tabletextbullet"/>
            </w:pPr>
            <w:r w:rsidRPr="00261AB0">
              <w:t>Leaders, managers and governors use the funding for high</w:t>
            </w:r>
            <w:r w:rsidR="00410EDE">
              <w:t>-</w:t>
            </w:r>
            <w:r w:rsidRPr="00261AB0">
              <w:t xml:space="preserve">needs learners very effectively. They plan, manage and evaluate the provision so that learners undertake highly individualised and challenging learning that builds on their prior attainment, and prepares them very well for future employment and/or greater independence in their everyday lives. </w:t>
            </w:r>
          </w:p>
          <w:p w14:paraId="0485E7F8" w14:textId="1D3CBBA6" w:rsidR="00261AB0" w:rsidRPr="00261AB0" w:rsidRDefault="00261AB0" w:rsidP="00261AB0">
            <w:pPr>
              <w:pStyle w:val="Tabletextbullet"/>
            </w:pPr>
            <w:r w:rsidRPr="00261AB0">
              <w:t>Learners develop skills in English and/or mathematics very well rel</w:t>
            </w:r>
            <w:r w:rsidR="00410EDE">
              <w:t>ative</w:t>
            </w:r>
            <w:r w:rsidRPr="00261AB0">
              <w:t xml:space="preserve"> to their starting points, so that they have the skills in these subjects that they need for the next step in their careers. </w:t>
            </w:r>
          </w:p>
          <w:p w14:paraId="2020D9F5" w14:textId="3359D21E" w:rsidR="00261AB0" w:rsidRPr="00261AB0" w:rsidRDefault="00261AB0" w:rsidP="00261AB0">
            <w:pPr>
              <w:pStyle w:val="Tabletextbullet"/>
            </w:pPr>
            <w:r w:rsidRPr="00261AB0">
              <w:t>High</w:t>
            </w:r>
            <w:r w:rsidR="00701AC1">
              <w:t xml:space="preserve"> </w:t>
            </w:r>
            <w:r w:rsidRPr="00261AB0">
              <w:t>quality impartial careers guidance ensures that learners follow individualised programmes, including study programmes, that build on their prior attainment</w:t>
            </w:r>
            <w:r w:rsidR="00701AC1">
              <w:t xml:space="preserve">. The guidance </w:t>
            </w:r>
            <w:r w:rsidRPr="00261AB0">
              <w:t>enables them to develop clear, ambitious and realistic plans for their future. Learners understand the options available to them.</w:t>
            </w:r>
          </w:p>
          <w:p w14:paraId="27563CB6" w14:textId="4EB210E6" w:rsidR="00261AB0" w:rsidRPr="00261AB0" w:rsidRDefault="00261AB0" w:rsidP="00261AB0">
            <w:pPr>
              <w:pStyle w:val="Tabletextbullet"/>
            </w:pPr>
            <w:r w:rsidRPr="00261AB0">
              <w:t xml:space="preserve">Teachers and support staff use previous assessments very effectively to support and challenge learners so that they make excellent progress across all aspects of their programmes compared with their starting points and personal </w:t>
            </w:r>
            <w:r w:rsidRPr="00261AB0">
              <w:lastRenderedPageBreak/>
              <w:t>circumstances. Staff are especially skilled at assessing learners’ progress</w:t>
            </w:r>
            <w:r w:rsidR="002D30B7">
              <w:t>,</w:t>
            </w:r>
            <w:r w:rsidRPr="00261AB0">
              <w:t xml:space="preserve"> adapting activities to support learners whose development is slow and providing more challenging activities for the more able learners.</w:t>
            </w:r>
            <w:r w:rsidR="00042A95">
              <w:t xml:space="preserve"> </w:t>
            </w:r>
          </w:p>
          <w:p w14:paraId="3263C824" w14:textId="203F2105" w:rsidR="00261AB0" w:rsidRPr="00261AB0" w:rsidRDefault="00261AB0" w:rsidP="00261AB0">
            <w:pPr>
              <w:pStyle w:val="Tabletextbullet"/>
            </w:pPr>
            <w:r w:rsidRPr="00261AB0">
              <w:t>Learners are confident and conduct themselves well. They are punctual. They develop excellent personal, social and employability skills</w:t>
            </w:r>
            <w:r w:rsidR="002D30B7">
              <w:t>,</w:t>
            </w:r>
            <w:r w:rsidRPr="00261AB0">
              <w:t xml:space="preserve"> and undertake high</w:t>
            </w:r>
            <w:r w:rsidR="00410EDE">
              <w:t>-</w:t>
            </w:r>
            <w:r w:rsidRPr="00261AB0">
              <w:t>quality learning activities and, where appropriate, work experience that match their needs. Attendance rates are exceptionally high.</w:t>
            </w:r>
          </w:p>
          <w:p w14:paraId="3901E57F" w14:textId="77777777" w:rsidR="00261AB0" w:rsidRPr="00261AB0" w:rsidRDefault="00261AB0" w:rsidP="00261AB0">
            <w:pPr>
              <w:pStyle w:val="Tabletextbullet"/>
            </w:pPr>
            <w:r w:rsidRPr="00261AB0">
              <w:t xml:space="preserve">Learners are safe and feel safe. They are thoughtful, caring and respectful citizens. Where appropriate, they take responsibility for keeping themselves safe and healthy and contribute to wider society and life in Britain. </w:t>
            </w:r>
          </w:p>
          <w:p w14:paraId="18CDF981" w14:textId="77777777" w:rsidR="00261AB0" w:rsidRPr="00261AB0" w:rsidRDefault="00261AB0" w:rsidP="00261AB0">
            <w:pPr>
              <w:pStyle w:val="Tabletextbullet"/>
            </w:pPr>
            <w:r w:rsidRPr="00261AB0">
              <w:t>Throughout the time spent on their programmes, learners and groups of learners make substantial and sustained progress relative to their starting points and personal circumstances. Rates of retention are high for almost all groups of learners. Any gaps in the progress or retention of groups with similar starting points or complexity of needs are closing rapidly.</w:t>
            </w:r>
          </w:p>
          <w:p w14:paraId="30E97E77" w14:textId="7F0844B8" w:rsidR="00261AB0" w:rsidRDefault="00261AB0" w:rsidP="00042A95">
            <w:pPr>
              <w:pStyle w:val="Tabletextbullet"/>
              <w:rPr>
                <w:rFonts w:cs="Tahoma"/>
              </w:rPr>
            </w:pPr>
            <w:r w:rsidRPr="00261AB0">
              <w:t>Where appropriate, learners progress swiftly to higher levels during their programme or to more complex learning activities. Almost all learners, especially those on mainstream programmes, complete their programmes and achieve qualifications relevant to their career aims and move on to sustained education, employment and training or an apprenticeship or are more independent in their everyday lives.</w:t>
            </w:r>
          </w:p>
        </w:tc>
      </w:tr>
      <w:tr w:rsidR="00261AB0" w14:paraId="11E80BB7" w14:textId="77777777" w:rsidTr="00261AB0">
        <w:tc>
          <w:tcPr>
            <w:tcW w:w="8522" w:type="dxa"/>
            <w:tcBorders>
              <w:top w:val="single" w:sz="4" w:space="0" w:color="auto"/>
              <w:left w:val="single" w:sz="4" w:space="0" w:color="auto"/>
              <w:bottom w:val="single" w:sz="4" w:space="0" w:color="auto"/>
              <w:right w:val="single" w:sz="4" w:space="0" w:color="auto"/>
            </w:tcBorders>
            <w:hideMark/>
          </w:tcPr>
          <w:p w14:paraId="4BBA658B" w14:textId="77777777" w:rsidR="00261AB0" w:rsidRPr="00261AB0" w:rsidRDefault="00261AB0" w:rsidP="00261AB0">
            <w:pPr>
              <w:pStyle w:val="Tabletext-left"/>
              <w:rPr>
                <w:b/>
                <w:bCs/>
                <w:lang w:eastAsia="en-GB"/>
              </w:rPr>
            </w:pPr>
            <w:r w:rsidRPr="00261AB0">
              <w:rPr>
                <w:b/>
                <w:bCs/>
                <w:lang w:eastAsia="en-GB"/>
              </w:rPr>
              <w:lastRenderedPageBreak/>
              <w:t xml:space="preserve">Good (2) </w:t>
            </w:r>
          </w:p>
          <w:p w14:paraId="48D65957" w14:textId="2F3BABFE" w:rsidR="00261AB0" w:rsidRPr="00261AB0" w:rsidRDefault="00261AB0" w:rsidP="00261AB0">
            <w:pPr>
              <w:pStyle w:val="Tabletextbullet"/>
            </w:pPr>
            <w:r w:rsidRPr="00261AB0">
              <w:t xml:space="preserve">Leaders have high expectations. They improve provision and reduce achievement gaps between groups by monitoring </w:t>
            </w:r>
            <w:r w:rsidR="00410EDE">
              <w:t xml:space="preserve">the quality of </w:t>
            </w:r>
            <w:r w:rsidRPr="00261AB0">
              <w:t xml:space="preserve">teaching, </w:t>
            </w:r>
            <w:r w:rsidR="00410EDE">
              <w:t xml:space="preserve">learning and </w:t>
            </w:r>
            <w:r w:rsidRPr="00261AB0">
              <w:t>assessment</w:t>
            </w:r>
            <w:r w:rsidR="00410EDE">
              <w:t>,</w:t>
            </w:r>
            <w:r w:rsidRPr="00261AB0">
              <w:t xml:space="preserve"> and learners’ retention, progress and skill development. </w:t>
            </w:r>
          </w:p>
          <w:p w14:paraId="622E4242" w14:textId="7B41398E" w:rsidR="00261AB0" w:rsidRPr="00261AB0" w:rsidRDefault="00261AB0" w:rsidP="00261AB0">
            <w:pPr>
              <w:pStyle w:val="Tabletextbullet"/>
            </w:pPr>
            <w:r w:rsidRPr="00261AB0">
              <w:t>Leaders,</w:t>
            </w:r>
            <w:r w:rsidR="00042A95">
              <w:t xml:space="preserve"> </w:t>
            </w:r>
            <w:r w:rsidRPr="00261AB0">
              <w:t>managers and governors use the funding for high</w:t>
            </w:r>
            <w:r w:rsidR="00410EDE">
              <w:t>-</w:t>
            </w:r>
            <w:r w:rsidRPr="00261AB0">
              <w:t xml:space="preserve">needs learners well. They plan and manage individualised programmes that build on learners’ prior attainment and prepare them well for future employment and/or greater independence in their everyday lives. </w:t>
            </w:r>
          </w:p>
          <w:p w14:paraId="23B0CE25" w14:textId="77777777" w:rsidR="00261AB0" w:rsidRPr="00261AB0" w:rsidRDefault="00261AB0" w:rsidP="00261AB0">
            <w:pPr>
              <w:pStyle w:val="Tabletextbullet"/>
            </w:pPr>
            <w:r w:rsidRPr="00261AB0">
              <w:t xml:space="preserve">Learners develop their skills in English and/or mathematics well, compared with their starting points, so that they can build on these skills further when they progress to the next step in their careers. </w:t>
            </w:r>
          </w:p>
          <w:p w14:paraId="50E1380F" w14:textId="77777777" w:rsidR="00261AB0" w:rsidRPr="00261AB0" w:rsidRDefault="00261AB0" w:rsidP="00261AB0">
            <w:pPr>
              <w:pStyle w:val="Tabletextbullet"/>
            </w:pPr>
            <w:r w:rsidRPr="00261AB0">
              <w:t>Impartial careers guidance ensures that learners undertake learning programmes that build on their prior attainment and enables them to develop clear and realistic plans for their future.</w:t>
            </w:r>
          </w:p>
          <w:p w14:paraId="6B307063" w14:textId="7979E418" w:rsidR="00261AB0" w:rsidRPr="00261AB0" w:rsidRDefault="00261AB0" w:rsidP="00261AB0">
            <w:pPr>
              <w:pStyle w:val="Tabletextbullet"/>
            </w:pPr>
            <w:r w:rsidRPr="00261AB0">
              <w:t>Teachers and support staff use previous assessments well to support and challenge learners so that they progress well across all aspects of their programmes. Staff are skilled at assessing learners’ progress</w:t>
            </w:r>
            <w:r w:rsidR="00042A95">
              <w:t>,</w:t>
            </w:r>
            <w:r w:rsidRPr="00261AB0">
              <w:t xml:space="preserve"> adapting activities to support learners whose development is slow and providing more challenging activities for the more able learners.</w:t>
            </w:r>
            <w:r w:rsidR="00042A95">
              <w:t xml:space="preserve"> </w:t>
            </w:r>
          </w:p>
          <w:p w14:paraId="3C54771B" w14:textId="77777777" w:rsidR="00261AB0" w:rsidRPr="00261AB0" w:rsidRDefault="00261AB0" w:rsidP="00261AB0">
            <w:pPr>
              <w:pStyle w:val="Tabletextbullet"/>
            </w:pPr>
            <w:r w:rsidRPr="00261AB0">
              <w:t xml:space="preserve">The considerable majority of learners develop personal, social and employability skills through high quality learning activities and work experience relevant to their needs and personal circumstances. They are punctual and attend very well. </w:t>
            </w:r>
          </w:p>
          <w:p w14:paraId="0F6A2B4A" w14:textId="77777777" w:rsidR="00261AB0" w:rsidRPr="00261AB0" w:rsidRDefault="00261AB0" w:rsidP="00261AB0">
            <w:pPr>
              <w:pStyle w:val="Tabletextbullet"/>
            </w:pPr>
            <w:r w:rsidRPr="00261AB0">
              <w:t xml:space="preserve">Learners are safe and feel safe. They behave well, respect others and understand, where appropriate, how to keep themselves safe and healthy and to contribute to wider society and life in Britain. </w:t>
            </w:r>
          </w:p>
          <w:p w14:paraId="770B7F9C" w14:textId="77777777" w:rsidR="00261AB0" w:rsidRPr="00261AB0" w:rsidRDefault="00261AB0" w:rsidP="00261AB0">
            <w:pPr>
              <w:pStyle w:val="Tabletextbullet"/>
            </w:pPr>
            <w:r w:rsidRPr="00261AB0">
              <w:lastRenderedPageBreak/>
              <w:t>The great majority of learners and groups of learners make at least the expected progress from their starting points. Gaps in the progress or retention of groups with similar starting points or complexity of need are closing.</w:t>
            </w:r>
          </w:p>
          <w:p w14:paraId="0F2B79B0" w14:textId="54306F2C" w:rsidR="00261AB0" w:rsidRDefault="00261AB0" w:rsidP="00AE28FA">
            <w:pPr>
              <w:pStyle w:val="Tabletextbullet"/>
              <w:rPr>
                <w:rFonts w:cs="Tahoma"/>
              </w:rPr>
            </w:pPr>
            <w:r w:rsidRPr="00261AB0">
              <w:t>The great majority of learners, especially those on mainstream programmes, are challenged to progress to higher levels or more complex learning activities during their programme. Most complete their learning programmes, achieve qualifications relevant to their career aims and move on to sustained education, employment, training or an apprenticeship, or are more independent in their everyday lives.</w:t>
            </w:r>
          </w:p>
        </w:tc>
      </w:tr>
      <w:tr w:rsidR="00261AB0" w14:paraId="6EC3FE97" w14:textId="77777777" w:rsidTr="00261AB0">
        <w:tc>
          <w:tcPr>
            <w:tcW w:w="8522" w:type="dxa"/>
            <w:tcBorders>
              <w:top w:val="single" w:sz="4" w:space="0" w:color="auto"/>
              <w:left w:val="single" w:sz="4" w:space="0" w:color="auto"/>
              <w:bottom w:val="single" w:sz="4" w:space="0" w:color="auto"/>
              <w:right w:val="single" w:sz="4" w:space="0" w:color="auto"/>
            </w:tcBorders>
            <w:hideMark/>
          </w:tcPr>
          <w:p w14:paraId="0E16167E" w14:textId="77777777" w:rsidR="00261AB0" w:rsidRPr="00261AB0" w:rsidRDefault="00261AB0" w:rsidP="00261AB0">
            <w:pPr>
              <w:pStyle w:val="Tabletext-left"/>
              <w:rPr>
                <w:b/>
                <w:bCs/>
                <w:lang w:eastAsia="en-GB"/>
              </w:rPr>
            </w:pPr>
            <w:r w:rsidRPr="00261AB0">
              <w:rPr>
                <w:b/>
                <w:bCs/>
                <w:lang w:eastAsia="en-GB"/>
              </w:rPr>
              <w:lastRenderedPageBreak/>
              <w:t>Requires improvement (3)</w:t>
            </w:r>
          </w:p>
          <w:p w14:paraId="00699D4B" w14:textId="434FBCDF" w:rsidR="00261AB0" w:rsidRDefault="00261AB0" w:rsidP="00261AB0">
            <w:pPr>
              <w:pStyle w:val="Tabletextbullet"/>
              <w:rPr>
                <w:rFonts w:eastAsia="Calibri" w:cs="Tahoma"/>
                <w:color w:val="auto"/>
              </w:rPr>
            </w:pPr>
            <w:r>
              <w:t xml:space="preserve">Effectiveness of provision for </w:t>
            </w:r>
            <w:r w:rsidRPr="00261AB0">
              <w:t>learners</w:t>
            </w:r>
            <w:r>
              <w:t xml:space="preserve"> with high needs is not </w:t>
            </w:r>
            <w:r w:rsidR="00871341">
              <w:t xml:space="preserve">yet </w:t>
            </w:r>
            <w:r>
              <w:t>good.</w:t>
            </w:r>
          </w:p>
        </w:tc>
      </w:tr>
      <w:tr w:rsidR="00261AB0" w14:paraId="487AE71C" w14:textId="77777777" w:rsidTr="00261AB0">
        <w:tc>
          <w:tcPr>
            <w:tcW w:w="8522" w:type="dxa"/>
            <w:tcBorders>
              <w:top w:val="single" w:sz="4" w:space="0" w:color="auto"/>
              <w:left w:val="single" w:sz="4" w:space="0" w:color="auto"/>
              <w:bottom w:val="single" w:sz="4" w:space="0" w:color="auto"/>
              <w:right w:val="single" w:sz="4" w:space="0" w:color="auto"/>
            </w:tcBorders>
            <w:hideMark/>
          </w:tcPr>
          <w:p w14:paraId="700AD779" w14:textId="5CEFD08F" w:rsidR="00261AB0" w:rsidRPr="00261AB0" w:rsidRDefault="00261AB0" w:rsidP="00261AB0">
            <w:pPr>
              <w:pStyle w:val="Tabletext-left"/>
              <w:rPr>
                <w:b/>
                <w:bCs/>
                <w:lang w:eastAsia="en-GB"/>
              </w:rPr>
            </w:pPr>
            <w:r w:rsidRPr="00261AB0">
              <w:rPr>
                <w:b/>
                <w:bCs/>
                <w:lang w:eastAsia="en-GB"/>
              </w:rPr>
              <w:t>Inadequate (4)</w:t>
            </w:r>
          </w:p>
          <w:p w14:paraId="6AF92554" w14:textId="77777777" w:rsidR="00261AB0" w:rsidRPr="00E63CC0" w:rsidRDefault="00261AB0" w:rsidP="00261AB0">
            <w:pPr>
              <w:pStyle w:val="Tabletext-left"/>
              <w:rPr>
                <w:b/>
                <w:lang w:eastAsia="en-GB"/>
              </w:rPr>
            </w:pPr>
            <w:r w:rsidRPr="00E63CC0">
              <w:rPr>
                <w:b/>
                <w:lang w:eastAsia="en-GB"/>
              </w:rPr>
              <w:t>Effectiveness of provision for learners with high needs is likely to be inadequate if one or more of the following apply:</w:t>
            </w:r>
          </w:p>
          <w:p w14:paraId="731A08C4" w14:textId="77777777" w:rsidR="00261AB0" w:rsidRPr="00261AB0" w:rsidRDefault="00261AB0" w:rsidP="00261AB0">
            <w:pPr>
              <w:pStyle w:val="Tabletextbullet"/>
            </w:pPr>
            <w:r w:rsidRPr="00261AB0">
              <w:t>Leadership of provision for learners with high needs is weak.</w:t>
            </w:r>
          </w:p>
          <w:p w14:paraId="48CF2DC8" w14:textId="77777777" w:rsidR="00261AB0" w:rsidRPr="00261AB0" w:rsidRDefault="00261AB0" w:rsidP="00261AB0">
            <w:pPr>
              <w:pStyle w:val="Tabletextbullet"/>
            </w:pPr>
            <w:r w:rsidRPr="00261AB0">
              <w:t>The use of funding for learners with high needs is poorly managed.</w:t>
            </w:r>
          </w:p>
          <w:p w14:paraId="4F1C1EC2" w14:textId="77777777" w:rsidR="00261AB0" w:rsidRPr="00261AB0" w:rsidRDefault="00261AB0" w:rsidP="00261AB0">
            <w:pPr>
              <w:pStyle w:val="Tabletextbullet"/>
            </w:pPr>
            <w:r w:rsidRPr="00261AB0">
              <w:t xml:space="preserve">Learning programmes are insufficiently challenging or relevant to learners’ prior attainment or personal circumstances. </w:t>
            </w:r>
          </w:p>
          <w:p w14:paraId="04D4CECC" w14:textId="77777777" w:rsidR="00261AB0" w:rsidRPr="00261AB0" w:rsidRDefault="00261AB0" w:rsidP="00261AB0">
            <w:pPr>
              <w:pStyle w:val="Tabletextbullet"/>
            </w:pPr>
            <w:r w:rsidRPr="00261AB0">
              <w:t>Weak assessment practice or poor planning mean that teaching fails to enable learners to achieve their learning goals.</w:t>
            </w:r>
          </w:p>
          <w:p w14:paraId="730E252C" w14:textId="77777777" w:rsidR="00261AB0" w:rsidRPr="00261AB0" w:rsidRDefault="00261AB0" w:rsidP="00261AB0">
            <w:pPr>
              <w:pStyle w:val="Tabletextbullet"/>
            </w:pPr>
            <w:r w:rsidRPr="00261AB0">
              <w:t>Learners, or groups of learners, make inadequate progress compared with their starting points.</w:t>
            </w:r>
          </w:p>
          <w:p w14:paraId="00B50A9D" w14:textId="77777777" w:rsidR="00261AB0" w:rsidRPr="00261AB0" w:rsidRDefault="00261AB0" w:rsidP="00261AB0">
            <w:pPr>
              <w:pStyle w:val="Tabletextbullet"/>
            </w:pPr>
            <w:r w:rsidRPr="00261AB0">
              <w:t>Too few learners are retained on their learning programmes or achieve their main learning goals.</w:t>
            </w:r>
          </w:p>
          <w:p w14:paraId="3C64E5A7" w14:textId="77777777" w:rsidR="00261AB0" w:rsidRPr="00261AB0" w:rsidRDefault="00261AB0" w:rsidP="00261AB0">
            <w:pPr>
              <w:pStyle w:val="Tabletextbullet"/>
            </w:pPr>
            <w:r w:rsidRPr="00261AB0">
              <w:t xml:space="preserve">Learners, or groups of learners, are ill-prepared for their next steps in terms of attainment, personal skills or behaviours. </w:t>
            </w:r>
          </w:p>
          <w:p w14:paraId="05CB0F7D" w14:textId="5EC000AF" w:rsidR="00261AB0" w:rsidRPr="00261AB0" w:rsidRDefault="00261AB0" w:rsidP="00261AB0">
            <w:pPr>
              <w:pStyle w:val="Tabletextbullet"/>
            </w:pPr>
            <w:r w:rsidRPr="00261AB0">
              <w:t xml:space="preserve">Too many learners, or groups of learners, are unsuccessful in securing relevant sustained education, employment or training and/or are </w:t>
            </w:r>
            <w:r w:rsidR="00410EDE">
              <w:t>un</w:t>
            </w:r>
            <w:r w:rsidRPr="00261AB0">
              <w:t>able to be more independent in their everyday lives.</w:t>
            </w:r>
          </w:p>
          <w:p w14:paraId="5A1DE8DA" w14:textId="77777777" w:rsidR="00261AB0" w:rsidRDefault="00261AB0" w:rsidP="00261AB0">
            <w:pPr>
              <w:pStyle w:val="Tabletextbullet"/>
              <w:rPr>
                <w:rFonts w:cs="Tahoma"/>
              </w:rPr>
            </w:pPr>
            <w:r w:rsidRPr="00261AB0">
              <w:t>Safeguarding is ineffective.</w:t>
            </w:r>
          </w:p>
        </w:tc>
      </w:tr>
    </w:tbl>
    <w:p w14:paraId="5F1DD3AE" w14:textId="77777777" w:rsidR="00895ECD" w:rsidRPr="006F3CDA" w:rsidRDefault="00895ECD" w:rsidP="006F3CDA"/>
    <w:p w14:paraId="5F1DD3AF" w14:textId="53D62B49" w:rsidR="00895ECD" w:rsidRDefault="00EE6413" w:rsidP="00784A5F">
      <w:pPr>
        <w:pStyle w:val="Heading3"/>
      </w:pPr>
      <w:bookmarkStart w:id="126" w:name="_Toc419316261"/>
      <w:r>
        <w:t>F</w:t>
      </w:r>
      <w:r w:rsidR="00895ECD" w:rsidRPr="006F5D7E">
        <w:t xml:space="preserve">ull-time provision for </w:t>
      </w:r>
      <w:r w:rsidR="005A76A5">
        <w:t>14- to</w:t>
      </w:r>
      <w:r w:rsidR="009A358C">
        <w:t xml:space="preserve"> </w:t>
      </w:r>
      <w:r w:rsidR="00C210A4" w:rsidRPr="006F5D7E">
        <w:t>16</w:t>
      </w:r>
      <w:r w:rsidR="00C210A4">
        <w:t>-</w:t>
      </w:r>
      <w:r w:rsidR="00C210A4" w:rsidRPr="006F5D7E">
        <w:t>year</w:t>
      </w:r>
      <w:r w:rsidR="00C210A4">
        <w:t>-</w:t>
      </w:r>
      <w:r w:rsidR="00895ECD" w:rsidRPr="006F5D7E">
        <w:t>olds</w:t>
      </w:r>
      <w:bookmarkEnd w:id="126"/>
      <w:r w:rsidR="0030326A">
        <w:t xml:space="preserve"> </w:t>
      </w:r>
      <w:r w:rsidR="0030326A">
        <w:rPr>
          <w:rStyle w:val="FootnoteReference"/>
        </w:rPr>
        <w:footnoteReference w:id="25"/>
      </w:r>
    </w:p>
    <w:p w14:paraId="5F1DD3B1" w14:textId="77777777" w:rsidR="00895ECD" w:rsidRPr="004618E5" w:rsidRDefault="00895ECD" w:rsidP="00895ECD">
      <w:pPr>
        <w:numPr>
          <w:ilvl w:val="0"/>
          <w:numId w:val="5"/>
        </w:numPr>
        <w:spacing w:after="120"/>
        <w:rPr>
          <w:rFonts w:cs="Tahoma"/>
          <w:color w:val="auto"/>
          <w:lang w:eastAsia="en-GB"/>
        </w:rPr>
      </w:pPr>
      <w:r w:rsidRPr="00A452C5">
        <w:rPr>
          <w:rFonts w:cs="Tahoma"/>
          <w:color w:val="auto"/>
          <w:lang w:eastAsia="en-GB"/>
        </w:rPr>
        <w:t xml:space="preserve">Inspectors will consider </w:t>
      </w:r>
      <w:r>
        <w:rPr>
          <w:rFonts w:cs="Tahoma"/>
          <w:color w:val="auto"/>
          <w:lang w:eastAsia="en-GB"/>
        </w:rPr>
        <w:t xml:space="preserve">the extent to which: </w:t>
      </w:r>
    </w:p>
    <w:p w14:paraId="5F1DD3B2" w14:textId="0168172D" w:rsidR="00895ECD" w:rsidRDefault="00895ECD" w:rsidP="00784A5F">
      <w:pPr>
        <w:pStyle w:val="Bulletsspaced"/>
      </w:pPr>
      <w:r>
        <w:t>a</w:t>
      </w:r>
      <w:r w:rsidRPr="004152B7">
        <w:t xml:space="preserve"> member of </w:t>
      </w:r>
      <w:r>
        <w:t>the senior management team has</w:t>
      </w:r>
      <w:r w:rsidRPr="004152B7">
        <w:t xml:space="preserve"> a leadership role for this provision and </w:t>
      </w:r>
      <w:r>
        <w:t>is</w:t>
      </w:r>
      <w:r w:rsidRPr="004152B7">
        <w:t xml:space="preserve"> accountable for the education </w:t>
      </w:r>
      <w:r>
        <w:t xml:space="preserve">and support for </w:t>
      </w:r>
      <w:r w:rsidR="005A76A5">
        <w:t>14- to</w:t>
      </w:r>
      <w:r w:rsidR="009A358C">
        <w:t xml:space="preserve"> </w:t>
      </w:r>
      <w:r>
        <w:t xml:space="preserve">16-year-olds, and there is a </w:t>
      </w:r>
      <w:r w:rsidRPr="004152B7">
        <w:t xml:space="preserve">designated and identifiable area for the sole use of the provision of education and support for </w:t>
      </w:r>
      <w:r>
        <w:t>these learners</w:t>
      </w:r>
    </w:p>
    <w:p w14:paraId="5F1DD3B3" w14:textId="24C554AB" w:rsidR="00895ECD" w:rsidRPr="008E11DB" w:rsidRDefault="00895ECD" w:rsidP="00784A5F">
      <w:pPr>
        <w:pStyle w:val="Bulletsspaced"/>
      </w:pPr>
      <w:r w:rsidRPr="008E11DB">
        <w:lastRenderedPageBreak/>
        <w:t>teachers are equipped with the qualifications, skills and expertise to enable all students to progress across all aspects of their learning programmes</w:t>
      </w:r>
      <w:r w:rsidR="00217FED">
        <w:t>, including enrichment and extra-curricular</w:t>
      </w:r>
      <w:r w:rsidRPr="008E11DB">
        <w:t xml:space="preserve"> activities</w:t>
      </w:r>
    </w:p>
    <w:p w14:paraId="5F1DD3B4" w14:textId="6562B713" w:rsidR="00895ECD" w:rsidRPr="00A517ED" w:rsidRDefault="00895ECD" w:rsidP="00784A5F">
      <w:pPr>
        <w:pStyle w:val="Bulletsspaced"/>
      </w:pPr>
      <w:r w:rsidRPr="008E11DB">
        <w:t xml:space="preserve">the curriculum meets statutory requirements for </w:t>
      </w:r>
      <w:r w:rsidR="00AE28FA">
        <w:t>K</w:t>
      </w:r>
      <w:r w:rsidRPr="008E11DB">
        <w:t xml:space="preserve">ey </w:t>
      </w:r>
      <w:r w:rsidR="00AE28FA">
        <w:t>S</w:t>
      </w:r>
      <w:r w:rsidRPr="008E11DB">
        <w:t xml:space="preserve">tage 4, including in English, mathematics and science, and how well </w:t>
      </w:r>
      <w:r w:rsidRPr="009D6677">
        <w:t>staff work with learners to develop individualised learning programmes that combine academic study and vocational training to build on lear</w:t>
      </w:r>
      <w:r>
        <w:t>ners</w:t>
      </w:r>
      <w:r w:rsidR="007E2B32">
        <w:t>’</w:t>
      </w:r>
      <w:r>
        <w:t xml:space="preserve"> prior attainment and the</w:t>
      </w:r>
      <w:r w:rsidRPr="009D6677">
        <w:t xml:space="preserve"> plans for the</w:t>
      </w:r>
      <w:r>
        <w:t>ir next steps</w:t>
      </w:r>
    </w:p>
    <w:p w14:paraId="5F1DD3B5" w14:textId="17164B44" w:rsidR="00895ECD" w:rsidRPr="008E11DB" w:rsidRDefault="00895ECD" w:rsidP="00784A5F">
      <w:pPr>
        <w:pStyle w:val="Bulletsspaced"/>
      </w:pPr>
      <w:r w:rsidRPr="008E11DB">
        <w:t>pupil premium funding is used</w:t>
      </w:r>
      <w:r w:rsidR="00612AB7">
        <w:t xml:space="preserve"> effectively</w:t>
      </w:r>
      <w:r w:rsidRPr="008E11DB">
        <w:t xml:space="preserve"> to narrow the achievement gap</w:t>
      </w:r>
    </w:p>
    <w:p w14:paraId="5F1DD3B6" w14:textId="6E47C863" w:rsidR="00895ECD" w:rsidRPr="00970F0B" w:rsidRDefault="00895ECD" w:rsidP="00784A5F">
      <w:pPr>
        <w:pStyle w:val="Bulletsspaced"/>
      </w:pPr>
      <w:r w:rsidRPr="008E11DB">
        <w:t xml:space="preserve">care and support </w:t>
      </w:r>
      <w:r w:rsidR="00217FED">
        <w:t>a</w:t>
      </w:r>
      <w:r w:rsidR="00F9685A">
        <w:t>r</w:t>
      </w:r>
      <w:r w:rsidR="00217FED">
        <w:t>e provided for</w:t>
      </w:r>
      <w:r w:rsidRPr="008E11DB">
        <w:t xml:space="preserve"> </w:t>
      </w:r>
      <w:r w:rsidR="005A76A5">
        <w:t>14- to</w:t>
      </w:r>
      <w:r w:rsidR="009A358C">
        <w:t xml:space="preserve"> </w:t>
      </w:r>
      <w:r w:rsidRPr="008E11DB">
        <w:t>16-year-olds in the further education environment</w:t>
      </w:r>
    </w:p>
    <w:p w14:paraId="5F1DD3B7" w14:textId="0BCD9CA9" w:rsidR="00895ECD" w:rsidRPr="008E11DB" w:rsidRDefault="00895ECD" w:rsidP="00784A5F">
      <w:pPr>
        <w:pStyle w:val="Bulletsspaced"/>
      </w:pPr>
      <w:r w:rsidRPr="008E11DB">
        <w:t>learners behave</w:t>
      </w:r>
      <w:r w:rsidR="00410EDE">
        <w:t xml:space="preserve"> well</w:t>
      </w:r>
      <w:r w:rsidRPr="008E11DB">
        <w:t xml:space="preserve"> and demonstrate positive attitudes to learning, attend les</w:t>
      </w:r>
      <w:r w:rsidR="00217FED">
        <w:t xml:space="preserve">sons and learning </w:t>
      </w:r>
      <w:r w:rsidR="0066291E">
        <w:t>activities</w:t>
      </w:r>
      <w:r w:rsidRPr="008E11DB">
        <w:t xml:space="preserve"> and are punctual, including when attending off-site provision</w:t>
      </w:r>
    </w:p>
    <w:p w14:paraId="5F1DD3B8" w14:textId="77777777" w:rsidR="00895ECD" w:rsidRPr="008E11DB" w:rsidRDefault="00895ECD" w:rsidP="00784A5F">
      <w:pPr>
        <w:pStyle w:val="Bulletsspaced"/>
      </w:pPr>
      <w:r w:rsidRPr="008E11DB">
        <w:t>learners develop spiritual, moral, social and cultural understanding</w:t>
      </w:r>
    </w:p>
    <w:p w14:paraId="5F1DD3B9" w14:textId="77777777" w:rsidR="00895ECD" w:rsidRPr="008E11DB" w:rsidRDefault="00895ECD" w:rsidP="00784A5F">
      <w:pPr>
        <w:pStyle w:val="Bulletsspaced"/>
      </w:pPr>
      <w:r w:rsidRPr="008E11DB">
        <w:t>lea</w:t>
      </w:r>
      <w:r w:rsidR="00217FED">
        <w:t>rners progress from their starting points</w:t>
      </w:r>
    </w:p>
    <w:p w14:paraId="5F1DD3BA" w14:textId="77777777" w:rsidR="00895ECD" w:rsidRPr="008E11DB" w:rsidRDefault="00895ECD" w:rsidP="00784A5F">
      <w:pPr>
        <w:pStyle w:val="Bulletsspaced"/>
      </w:pPr>
      <w:r w:rsidRPr="008E11DB">
        <w:t>learners achieve their agreed Key Stage 4 targets through a combination of GCSE and vocational qualifications, with particular reference to the achievement of English, mathematics and science</w:t>
      </w:r>
    </w:p>
    <w:p w14:paraId="5F1DD3BB" w14:textId="60A953E8" w:rsidR="00895ECD" w:rsidRPr="008E11DB" w:rsidRDefault="00895ECD" w:rsidP="00784A5F">
      <w:pPr>
        <w:pStyle w:val="Bulletsspaced-lastbullet"/>
      </w:pPr>
      <w:r w:rsidRPr="008E11DB">
        <w:t xml:space="preserve">learners achieve qualifications in English and mathematics, especially those supported through the pupil premium, compared with all other </w:t>
      </w:r>
      <w:r w:rsidR="005A76A5">
        <w:t>14- to</w:t>
      </w:r>
      <w:r w:rsidRPr="008E11DB">
        <w:t xml:space="preserve"> 16-year-olds, and including those who are looked after children and children of service families or from other vulnerable groups.</w:t>
      </w:r>
    </w:p>
    <w:p w14:paraId="5F1DD3BC" w14:textId="77777777" w:rsidR="00895ECD" w:rsidRPr="00B61F76" w:rsidRDefault="00895ECD" w:rsidP="00B8443F">
      <w:pPr>
        <w:pStyle w:val="Numberedparagraph"/>
      </w:pPr>
      <w:r>
        <w:t>I</w:t>
      </w:r>
      <w:r w:rsidRPr="00017EDA">
        <w:t>nspectors will also consider whether or not arrangements for safeguarding learners are effective.</w:t>
      </w:r>
    </w:p>
    <w:p w14:paraId="5F1DD3BD" w14:textId="3870A066" w:rsidR="00895ECD" w:rsidRDefault="00895ECD" w:rsidP="00C210A4">
      <w:pPr>
        <w:pStyle w:val="Heading3"/>
      </w:pPr>
      <w:r>
        <w:t xml:space="preserve">Grade </w:t>
      </w:r>
      <w:r w:rsidR="00927C98">
        <w:t>descriptors</w:t>
      </w:r>
      <w:r>
        <w:t>: the</w:t>
      </w:r>
      <w:r w:rsidRPr="004618E5">
        <w:t xml:space="preserve"> effectiveness of </w:t>
      </w:r>
      <w:r>
        <w:t>full-time provision for 14</w:t>
      </w:r>
      <w:r w:rsidR="007064A8">
        <w:t>-</w:t>
      </w:r>
      <w:r w:rsidR="009A358C">
        <w:t xml:space="preserve"> to </w:t>
      </w:r>
      <w:r w:rsidRPr="00BB49DE">
        <w:t>16-year-olds</w:t>
      </w:r>
    </w:p>
    <w:p w14:paraId="423185DD" w14:textId="77777777" w:rsidR="005A76A5" w:rsidRDefault="005A76A5" w:rsidP="005A76A5">
      <w:pPr>
        <w:pStyle w:val="Unnumberedparagraph"/>
      </w:pPr>
      <w:r>
        <w:t>Note: Grade descriptors are not a checklist. Inspectors adopt a ‘best fit’ approach that relies on the professional judgement of the inspection team.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261AB0" w14:paraId="0643CAA2" w14:textId="77777777" w:rsidTr="00261AB0">
        <w:tc>
          <w:tcPr>
            <w:tcW w:w="8646" w:type="dxa"/>
            <w:tcBorders>
              <w:top w:val="single" w:sz="4" w:space="0" w:color="auto"/>
              <w:left w:val="single" w:sz="4" w:space="0" w:color="auto"/>
              <w:bottom w:val="single" w:sz="4" w:space="0" w:color="auto"/>
              <w:right w:val="single" w:sz="4" w:space="0" w:color="auto"/>
            </w:tcBorders>
            <w:hideMark/>
          </w:tcPr>
          <w:p w14:paraId="47780DAC" w14:textId="77777777" w:rsidR="00261AB0" w:rsidRPr="00261AB0" w:rsidRDefault="00261AB0" w:rsidP="00261AB0">
            <w:pPr>
              <w:pStyle w:val="Tabletext-left"/>
              <w:rPr>
                <w:b/>
                <w:bCs/>
                <w:lang w:eastAsia="en-GB"/>
              </w:rPr>
            </w:pPr>
            <w:r w:rsidRPr="00261AB0">
              <w:rPr>
                <w:b/>
                <w:bCs/>
                <w:lang w:eastAsia="en-GB"/>
              </w:rPr>
              <w:t>Outstanding (1)</w:t>
            </w:r>
          </w:p>
          <w:p w14:paraId="63B16742" w14:textId="7FF7D7A9" w:rsidR="00261AB0" w:rsidRPr="00261AB0" w:rsidRDefault="00261AB0" w:rsidP="00261AB0">
            <w:pPr>
              <w:pStyle w:val="Tabletextbullet"/>
            </w:pPr>
            <w:r w:rsidRPr="00261AB0">
              <w:t>Leaders pursue excellence. They improve provision and outcomes rapidly and reduce achievement gaps between groups by monitoring the quality of teaching, learning and assessment as well as learners’ retention, progress and their development of knowledge, skills and understanding.</w:t>
            </w:r>
          </w:p>
          <w:p w14:paraId="27D33EC5" w14:textId="02700F75" w:rsidR="00261AB0" w:rsidRPr="00261AB0" w:rsidRDefault="00261AB0" w:rsidP="00261AB0">
            <w:pPr>
              <w:pStyle w:val="Tabletextbullet"/>
            </w:pPr>
            <w:r w:rsidRPr="00261AB0">
              <w:t xml:space="preserve">Leaders plan, manage and evaluate the provision so that learners undertake highly individualised and challenging learning that builds on their prior attainment, </w:t>
            </w:r>
            <w:r w:rsidR="00403C41">
              <w:t xml:space="preserve">and </w:t>
            </w:r>
            <w:r w:rsidRPr="00261AB0">
              <w:t xml:space="preserve">meets all the requirements for </w:t>
            </w:r>
            <w:r w:rsidR="00635424">
              <w:t>K</w:t>
            </w:r>
            <w:r w:rsidRPr="00261AB0">
              <w:t xml:space="preserve">ey </w:t>
            </w:r>
            <w:r w:rsidR="00635424">
              <w:t>S</w:t>
            </w:r>
            <w:r w:rsidRPr="00261AB0">
              <w:t>tage 4 provision</w:t>
            </w:r>
            <w:r w:rsidR="00C210A4">
              <w:t>,</w:t>
            </w:r>
            <w:r w:rsidRPr="00261AB0">
              <w:t xml:space="preserve"> including that for spiritual, moral, social and cultural development. The wide ranging curriculum prepares them very well for future study or training. </w:t>
            </w:r>
          </w:p>
          <w:p w14:paraId="6E1BE5B4" w14:textId="77777777" w:rsidR="00261AB0" w:rsidRPr="00261AB0" w:rsidRDefault="00261AB0" w:rsidP="00261AB0">
            <w:pPr>
              <w:pStyle w:val="Tabletextbullet"/>
            </w:pPr>
            <w:r w:rsidRPr="00261AB0">
              <w:t xml:space="preserve">The considerable majority of learners make substantial and sustained progress in developing skills in English and mathematics towards achieving at least a </w:t>
            </w:r>
            <w:r w:rsidRPr="00261AB0">
              <w:lastRenderedPageBreak/>
              <w:t xml:space="preserve">grade C at GCSE. </w:t>
            </w:r>
          </w:p>
          <w:p w14:paraId="3F4817F0" w14:textId="200DA9F6" w:rsidR="00261AB0" w:rsidRPr="00261AB0" w:rsidRDefault="00261AB0" w:rsidP="00261AB0">
            <w:pPr>
              <w:pStyle w:val="Tabletextbullet"/>
            </w:pPr>
            <w:r w:rsidRPr="00261AB0">
              <w:t>High</w:t>
            </w:r>
            <w:r w:rsidR="00410EDE">
              <w:t>-</w:t>
            </w:r>
            <w:r w:rsidRPr="00261AB0">
              <w:t>quality impartial careers guidance ensures that learners follow learning programmes that build on their prior attainment and enable them to develop clear, ambitious and realistic plans for their future. Learners have a good understanding of all the options available to them, including apprenticeships, and how they relate to local and national skills needs.</w:t>
            </w:r>
          </w:p>
          <w:p w14:paraId="4BCB1B18" w14:textId="52E78A87" w:rsidR="00261AB0" w:rsidRPr="00261AB0" w:rsidRDefault="00261AB0" w:rsidP="00261AB0">
            <w:pPr>
              <w:pStyle w:val="Tabletextbullet"/>
            </w:pPr>
            <w:r w:rsidRPr="00261AB0">
              <w:t>Teaching, learning and assessment support and challenge learners to make sustained and substantial progress in all aspects of their learning programme. Teaching enables learners that fall behind to catch up swiftly and the most able to excel.</w:t>
            </w:r>
            <w:r w:rsidR="00042A95">
              <w:t xml:space="preserve"> </w:t>
            </w:r>
          </w:p>
          <w:p w14:paraId="49DB3771" w14:textId="473E0D86" w:rsidR="00261AB0" w:rsidRPr="00261AB0" w:rsidRDefault="00261AB0" w:rsidP="00261AB0">
            <w:pPr>
              <w:pStyle w:val="Tabletextbullet"/>
            </w:pPr>
            <w:r w:rsidRPr="00261AB0">
              <w:t xml:space="preserve">Learners are confident and conduct themselves well. They are punctual. They have excellent personal, social and employability skills and undertake a wide range of high quality enrichment activities and practical vocational training that </w:t>
            </w:r>
            <w:r w:rsidR="00635424">
              <w:t>are</w:t>
            </w:r>
            <w:r w:rsidR="00635424" w:rsidRPr="00261AB0">
              <w:t xml:space="preserve"> </w:t>
            </w:r>
            <w:r w:rsidRPr="00261AB0">
              <w:t>relevant to their career plans. Learners’ attendance is excellent.</w:t>
            </w:r>
          </w:p>
          <w:p w14:paraId="79EACE14" w14:textId="77777777" w:rsidR="00261AB0" w:rsidRPr="00261AB0" w:rsidRDefault="00261AB0" w:rsidP="00261AB0">
            <w:pPr>
              <w:pStyle w:val="Tabletextbullet"/>
            </w:pPr>
            <w:r w:rsidRPr="00261AB0">
              <w:t xml:space="preserve">Learners are safe and feel safe, including at off-site premises. They are thoughtful, caring and respectful citizens. They take responsibility for keeping themselves safe and healthy and contribute to wider society and life in Britain. </w:t>
            </w:r>
          </w:p>
          <w:p w14:paraId="3FF0C1E9" w14:textId="77777777" w:rsidR="00261AB0" w:rsidRPr="00261AB0" w:rsidRDefault="00261AB0" w:rsidP="00261AB0">
            <w:pPr>
              <w:pStyle w:val="Tabletextbullet"/>
            </w:pPr>
            <w:r w:rsidRPr="00261AB0">
              <w:t xml:space="preserve">Throughout the time spent on their learning programmes, learners and groups of learners make substantial and sustained progress from their starting points. Rates of retention are high for almost all groups of learners. Any gaps in the progress or retention of groups with similar starting points are closing rapidly. </w:t>
            </w:r>
          </w:p>
          <w:p w14:paraId="124BF006" w14:textId="341FC554" w:rsidR="00261AB0" w:rsidRDefault="00261AB0" w:rsidP="00084E2D">
            <w:pPr>
              <w:pStyle w:val="Tabletextbullet"/>
              <w:rPr>
                <w:rFonts w:cs="Tahoma"/>
              </w:rPr>
            </w:pPr>
            <w:r w:rsidRPr="00261AB0">
              <w:t>Almost all learners achieve their learning goals</w:t>
            </w:r>
            <w:r w:rsidR="00084E2D">
              <w:t xml:space="preserve"> and</w:t>
            </w:r>
            <w:r w:rsidRPr="00261AB0">
              <w:t xml:space="preserve"> qualifications and move on to sustained education, employment, training or an apprenticeship at a higher level than their prior attainment and highly relevant to their career aspirations.</w:t>
            </w:r>
          </w:p>
        </w:tc>
      </w:tr>
      <w:tr w:rsidR="00261AB0" w14:paraId="10B451C2" w14:textId="77777777" w:rsidTr="00261AB0">
        <w:tc>
          <w:tcPr>
            <w:tcW w:w="8646" w:type="dxa"/>
            <w:tcBorders>
              <w:top w:val="single" w:sz="4" w:space="0" w:color="auto"/>
              <w:left w:val="single" w:sz="4" w:space="0" w:color="auto"/>
              <w:bottom w:val="single" w:sz="4" w:space="0" w:color="auto"/>
              <w:right w:val="single" w:sz="4" w:space="0" w:color="auto"/>
            </w:tcBorders>
            <w:hideMark/>
          </w:tcPr>
          <w:p w14:paraId="71C16205" w14:textId="77777777" w:rsidR="00261AB0" w:rsidRPr="00784A5F" w:rsidRDefault="00261AB0" w:rsidP="00784A5F">
            <w:pPr>
              <w:pStyle w:val="Tabletext-left"/>
              <w:rPr>
                <w:b/>
                <w:lang w:eastAsia="en-GB"/>
              </w:rPr>
            </w:pPr>
            <w:r w:rsidRPr="00784A5F">
              <w:rPr>
                <w:b/>
                <w:lang w:eastAsia="en-GB"/>
              </w:rPr>
              <w:lastRenderedPageBreak/>
              <w:t xml:space="preserve">Good (2) </w:t>
            </w:r>
          </w:p>
          <w:p w14:paraId="22DA4A5C" w14:textId="41E1F2E5" w:rsidR="00261AB0" w:rsidRPr="00261AB0" w:rsidRDefault="00261AB0" w:rsidP="00261AB0">
            <w:pPr>
              <w:pStyle w:val="Tabletextbullet"/>
            </w:pPr>
            <w:r w:rsidRPr="00261AB0">
              <w:t xml:space="preserve">Leaders have high expectations. They improve provision and reduce achievement gaps between groups by monitoring </w:t>
            </w:r>
            <w:r w:rsidR="00084E2D">
              <w:t xml:space="preserve">the quality of </w:t>
            </w:r>
            <w:r w:rsidRPr="00261AB0">
              <w:t xml:space="preserve">teaching, </w:t>
            </w:r>
            <w:r w:rsidR="00084E2D">
              <w:t xml:space="preserve">learning and </w:t>
            </w:r>
            <w:r w:rsidRPr="00261AB0">
              <w:t xml:space="preserve">assessment and learners’ retention, progress and development of knowledge, skills and understanding. </w:t>
            </w:r>
          </w:p>
          <w:p w14:paraId="2B637E85" w14:textId="14300AB1" w:rsidR="00261AB0" w:rsidRPr="00261AB0" w:rsidRDefault="00261AB0" w:rsidP="00261AB0">
            <w:pPr>
              <w:pStyle w:val="Tabletextbullet"/>
            </w:pPr>
            <w:r w:rsidRPr="00261AB0">
              <w:t>Leaders plan and manage individualised learning programmes that build on learners’ prior attainment</w:t>
            </w:r>
            <w:r w:rsidR="00403C41">
              <w:t xml:space="preserve"> and</w:t>
            </w:r>
            <w:r w:rsidRPr="00261AB0">
              <w:t xml:space="preserve"> meet all the requirements for Key Stage 4 provision, including for the spiritual, moral, social and cultural development of learners. The varied curriculum prepares learners well for future study or training. </w:t>
            </w:r>
          </w:p>
          <w:p w14:paraId="22F978A7" w14:textId="77777777" w:rsidR="00261AB0" w:rsidRPr="00261AB0" w:rsidRDefault="00261AB0" w:rsidP="00261AB0">
            <w:pPr>
              <w:pStyle w:val="Tabletextbullet"/>
            </w:pPr>
            <w:r w:rsidRPr="00261AB0">
              <w:t xml:space="preserve">Most learners make progress in developing their skills in English and mathematics towards achieving at least a grade C at GCSE. </w:t>
            </w:r>
          </w:p>
          <w:p w14:paraId="57966B52" w14:textId="77777777" w:rsidR="00261AB0" w:rsidRPr="00261AB0" w:rsidRDefault="00261AB0" w:rsidP="00261AB0">
            <w:pPr>
              <w:pStyle w:val="Tabletextbullet"/>
            </w:pPr>
            <w:r w:rsidRPr="00261AB0">
              <w:t>Impartial careers guidance ensures that learners undertake learning programmes that build on their prior attainment and enable them to develop clear and realistic plans for their future. Learners understand the options available to them, including apprenticeships.</w:t>
            </w:r>
          </w:p>
          <w:p w14:paraId="409FFBA9" w14:textId="161EE33F" w:rsidR="00261AB0" w:rsidRPr="00261AB0" w:rsidRDefault="00261AB0" w:rsidP="00261AB0">
            <w:pPr>
              <w:pStyle w:val="Tabletextbullet"/>
            </w:pPr>
            <w:r w:rsidRPr="00261AB0">
              <w:t>Teaching, learning and assessment support and challenge learners so that they make at least the expected progress across all aspects of their learning programmes. Learners</w:t>
            </w:r>
            <w:r w:rsidR="00084E2D">
              <w:t xml:space="preserve"> who </w:t>
            </w:r>
            <w:r w:rsidRPr="00261AB0">
              <w:t>fall behind are helped to catch up and the most able are stretched.</w:t>
            </w:r>
            <w:r w:rsidR="00042A95">
              <w:t xml:space="preserve"> </w:t>
            </w:r>
          </w:p>
          <w:p w14:paraId="54865830" w14:textId="3A00A8C6" w:rsidR="00261AB0" w:rsidRPr="00261AB0" w:rsidRDefault="00261AB0" w:rsidP="00261AB0">
            <w:pPr>
              <w:pStyle w:val="Tabletextbullet"/>
            </w:pPr>
            <w:r w:rsidRPr="00261AB0">
              <w:t>Learners develop personal, social and employability skills through a range of high</w:t>
            </w:r>
            <w:r w:rsidR="00084E2D">
              <w:t>-</w:t>
            </w:r>
            <w:r w:rsidRPr="00261AB0">
              <w:t xml:space="preserve">quality enrichment activities and practical vocational training relevant to their future plans. They are punctual and attendance is high. </w:t>
            </w:r>
          </w:p>
          <w:p w14:paraId="40F20274" w14:textId="4657994F" w:rsidR="00261AB0" w:rsidRPr="00261AB0" w:rsidRDefault="00261AB0" w:rsidP="00261AB0">
            <w:pPr>
              <w:pStyle w:val="Tabletextbullet"/>
            </w:pPr>
            <w:r w:rsidRPr="00261AB0">
              <w:t xml:space="preserve">Learners are safe and feel safe. They behave well, respect others and </w:t>
            </w:r>
            <w:r w:rsidRPr="00261AB0">
              <w:lastRenderedPageBreak/>
              <w:t xml:space="preserve">understand how to keep themselves safe and healthy and </w:t>
            </w:r>
            <w:r w:rsidR="00C210A4">
              <w:t xml:space="preserve">how </w:t>
            </w:r>
            <w:r w:rsidRPr="00261AB0">
              <w:t xml:space="preserve">to contribute to wider society and life in Britain. </w:t>
            </w:r>
          </w:p>
          <w:p w14:paraId="1F54EDE4" w14:textId="77777777" w:rsidR="00261AB0" w:rsidRPr="00261AB0" w:rsidRDefault="00261AB0" w:rsidP="00261AB0">
            <w:pPr>
              <w:pStyle w:val="Tabletextbullet"/>
            </w:pPr>
            <w:r w:rsidRPr="00261AB0">
              <w:t>The great majority of learners and groups of learners make strong progress from their starting points. Gaps in the progress or retention of groups with similar starting points are closing.</w:t>
            </w:r>
          </w:p>
          <w:p w14:paraId="1836FDD3" w14:textId="57BADE5B" w:rsidR="00261AB0" w:rsidRDefault="00261AB0" w:rsidP="00084E2D">
            <w:pPr>
              <w:pStyle w:val="Tabletextbullet"/>
              <w:rPr>
                <w:rFonts w:cs="Tahoma"/>
              </w:rPr>
            </w:pPr>
            <w:r w:rsidRPr="00261AB0">
              <w:t>The great majority of learners achieve their learning goals</w:t>
            </w:r>
            <w:r w:rsidR="00FB0310">
              <w:t xml:space="preserve"> and </w:t>
            </w:r>
            <w:r w:rsidRPr="00261AB0">
              <w:t>qualifications and move on to sustained education, employment, training or an apprenticeship at a higher level than their prior attainment and relevant to their career aims.</w:t>
            </w:r>
          </w:p>
        </w:tc>
      </w:tr>
      <w:tr w:rsidR="00261AB0" w14:paraId="241DC88F" w14:textId="77777777" w:rsidTr="00261AB0">
        <w:tc>
          <w:tcPr>
            <w:tcW w:w="8646" w:type="dxa"/>
            <w:tcBorders>
              <w:top w:val="single" w:sz="4" w:space="0" w:color="auto"/>
              <w:left w:val="single" w:sz="4" w:space="0" w:color="auto"/>
              <w:bottom w:val="single" w:sz="4" w:space="0" w:color="auto"/>
              <w:right w:val="single" w:sz="4" w:space="0" w:color="auto"/>
            </w:tcBorders>
            <w:hideMark/>
          </w:tcPr>
          <w:p w14:paraId="70B14B9A" w14:textId="77777777" w:rsidR="00261AB0" w:rsidRPr="00261AB0" w:rsidRDefault="00261AB0" w:rsidP="00261AB0">
            <w:pPr>
              <w:pStyle w:val="Tabletext-left"/>
              <w:rPr>
                <w:b/>
                <w:bCs/>
                <w:lang w:eastAsia="en-GB"/>
              </w:rPr>
            </w:pPr>
            <w:r w:rsidRPr="00261AB0">
              <w:rPr>
                <w:b/>
                <w:bCs/>
                <w:lang w:eastAsia="en-GB"/>
              </w:rPr>
              <w:lastRenderedPageBreak/>
              <w:t>Requires improvement (3)</w:t>
            </w:r>
          </w:p>
          <w:p w14:paraId="5CAE41C3" w14:textId="798DCB03" w:rsidR="00261AB0" w:rsidRDefault="00261AB0" w:rsidP="00261AB0">
            <w:pPr>
              <w:pStyle w:val="Tabletextbullet"/>
              <w:numPr>
                <w:ilvl w:val="0"/>
                <w:numId w:val="39"/>
              </w:numPr>
              <w:contextualSpacing/>
              <w:rPr>
                <w:rFonts w:eastAsia="Calibri" w:cs="Tahoma"/>
                <w:color w:val="auto"/>
              </w:rPr>
            </w:pPr>
            <w:r>
              <w:t xml:space="preserve">Effectiveness of full-time provision for </w:t>
            </w:r>
            <w:r w:rsidR="007064A8">
              <w:t>14- to</w:t>
            </w:r>
            <w:r w:rsidR="009A358C">
              <w:t xml:space="preserve"> </w:t>
            </w:r>
            <w:r>
              <w:t xml:space="preserve">16-year-olds is not </w:t>
            </w:r>
            <w:r w:rsidR="00871341">
              <w:t xml:space="preserve">yet </w:t>
            </w:r>
            <w:r>
              <w:t>good.</w:t>
            </w:r>
          </w:p>
        </w:tc>
      </w:tr>
      <w:tr w:rsidR="00261AB0" w14:paraId="764056DB" w14:textId="77777777" w:rsidTr="00261AB0">
        <w:tc>
          <w:tcPr>
            <w:tcW w:w="8646" w:type="dxa"/>
            <w:tcBorders>
              <w:top w:val="single" w:sz="4" w:space="0" w:color="auto"/>
              <w:left w:val="single" w:sz="4" w:space="0" w:color="auto"/>
              <w:bottom w:val="single" w:sz="4" w:space="0" w:color="auto"/>
              <w:right w:val="single" w:sz="4" w:space="0" w:color="auto"/>
            </w:tcBorders>
            <w:hideMark/>
          </w:tcPr>
          <w:p w14:paraId="25A3CCF3" w14:textId="46C5FB38" w:rsidR="00261AB0" w:rsidRPr="00261AB0" w:rsidRDefault="00261AB0" w:rsidP="00261AB0">
            <w:pPr>
              <w:pStyle w:val="Tabletext-left"/>
              <w:rPr>
                <w:b/>
                <w:bCs/>
                <w:lang w:eastAsia="en-GB"/>
              </w:rPr>
            </w:pPr>
            <w:r w:rsidRPr="00261AB0">
              <w:rPr>
                <w:b/>
                <w:bCs/>
                <w:lang w:eastAsia="en-GB"/>
              </w:rPr>
              <w:t>Inadequate (4)</w:t>
            </w:r>
          </w:p>
          <w:p w14:paraId="17FA4632" w14:textId="0331AE22" w:rsidR="00261AB0" w:rsidRPr="00E63CC0" w:rsidRDefault="00261AB0" w:rsidP="00261AB0">
            <w:pPr>
              <w:pStyle w:val="Tabletext-left"/>
              <w:rPr>
                <w:b/>
                <w:lang w:eastAsia="en-GB"/>
              </w:rPr>
            </w:pPr>
            <w:r w:rsidRPr="00E63CC0">
              <w:rPr>
                <w:b/>
                <w:lang w:eastAsia="en-GB"/>
              </w:rPr>
              <w:t xml:space="preserve">Effectiveness of full-time provision for </w:t>
            </w:r>
            <w:r w:rsidR="007064A8" w:rsidRPr="00E63CC0">
              <w:rPr>
                <w:b/>
                <w:lang w:eastAsia="en-GB"/>
              </w:rPr>
              <w:t>14- to</w:t>
            </w:r>
            <w:r w:rsidR="009A358C" w:rsidRPr="00E63CC0">
              <w:rPr>
                <w:b/>
              </w:rPr>
              <w:t xml:space="preserve"> </w:t>
            </w:r>
            <w:r w:rsidRPr="00E63CC0">
              <w:rPr>
                <w:b/>
                <w:lang w:eastAsia="en-GB"/>
              </w:rPr>
              <w:t>16-year-olds</w:t>
            </w:r>
            <w:r w:rsidR="00FB0310" w:rsidRPr="00E63CC0">
              <w:rPr>
                <w:b/>
                <w:lang w:eastAsia="en-GB"/>
              </w:rPr>
              <w:t xml:space="preserve"> </w:t>
            </w:r>
            <w:r w:rsidRPr="00E63CC0">
              <w:rPr>
                <w:b/>
                <w:lang w:eastAsia="en-GB"/>
              </w:rPr>
              <w:t>is likely to be inadequate if one or more of the following apply:</w:t>
            </w:r>
          </w:p>
          <w:p w14:paraId="77639D50" w14:textId="171489FE" w:rsidR="00261AB0" w:rsidRPr="00261AB0" w:rsidRDefault="00261AB0" w:rsidP="00261AB0">
            <w:pPr>
              <w:pStyle w:val="Tabletextbullet"/>
            </w:pPr>
            <w:r w:rsidRPr="00261AB0">
              <w:t xml:space="preserve">Leadership of full-time provision for </w:t>
            </w:r>
            <w:r w:rsidR="007064A8">
              <w:t>14- to</w:t>
            </w:r>
            <w:r w:rsidRPr="00261AB0">
              <w:t xml:space="preserve"> 16-year-olds is weak.</w:t>
            </w:r>
          </w:p>
          <w:p w14:paraId="43970C42" w14:textId="07DEDC40" w:rsidR="00261AB0" w:rsidRPr="00261AB0" w:rsidRDefault="00261AB0" w:rsidP="00261AB0">
            <w:pPr>
              <w:pStyle w:val="Tabletextbullet"/>
            </w:pPr>
            <w:r w:rsidRPr="00261AB0">
              <w:t xml:space="preserve">The requirements for full-time provision, including those for the curriculum for </w:t>
            </w:r>
            <w:r w:rsidR="007064A8">
              <w:t>14- to</w:t>
            </w:r>
            <w:r w:rsidR="009A358C">
              <w:t xml:space="preserve"> </w:t>
            </w:r>
            <w:r w:rsidRPr="00261AB0">
              <w:t>16-year-olds, are not met.</w:t>
            </w:r>
          </w:p>
          <w:p w14:paraId="14BE261B" w14:textId="77777777" w:rsidR="00261AB0" w:rsidRPr="00261AB0" w:rsidRDefault="00261AB0" w:rsidP="00261AB0">
            <w:pPr>
              <w:pStyle w:val="Tabletextbullet"/>
            </w:pPr>
            <w:r w:rsidRPr="00261AB0">
              <w:t xml:space="preserve">Learning programmes are insufficiently challenging or relevant to learners’ prior attainment or planned next steps. </w:t>
            </w:r>
          </w:p>
          <w:p w14:paraId="5DC8A363" w14:textId="5718622F" w:rsidR="00261AB0" w:rsidRPr="00261AB0" w:rsidRDefault="00261AB0" w:rsidP="00261AB0">
            <w:pPr>
              <w:pStyle w:val="Tabletextbullet"/>
            </w:pPr>
            <w:r w:rsidRPr="00261AB0">
              <w:t>Weak assessment practice or poor planning mean that teaching fails to enable learners, or groups of learners, to make adequate progress from their starting points.</w:t>
            </w:r>
          </w:p>
          <w:p w14:paraId="7530F50A" w14:textId="77777777" w:rsidR="00261AB0" w:rsidRPr="00261AB0" w:rsidRDefault="00261AB0" w:rsidP="00261AB0">
            <w:pPr>
              <w:pStyle w:val="Tabletextbullet"/>
            </w:pPr>
            <w:r w:rsidRPr="00261AB0">
              <w:t>Too few learners achieve qualifications.</w:t>
            </w:r>
          </w:p>
          <w:p w14:paraId="723565EF" w14:textId="77777777" w:rsidR="00261AB0" w:rsidRPr="00261AB0" w:rsidRDefault="00261AB0" w:rsidP="00261AB0">
            <w:pPr>
              <w:pStyle w:val="Tabletextbullet"/>
            </w:pPr>
            <w:r w:rsidRPr="00261AB0">
              <w:t xml:space="preserve">Learners, or groups of learners, are ill-prepared for their next steps in terms of attainment, personal skills or behaviour. </w:t>
            </w:r>
          </w:p>
          <w:p w14:paraId="059471D9" w14:textId="77777777" w:rsidR="00261AB0" w:rsidRPr="00261AB0" w:rsidRDefault="00261AB0" w:rsidP="00261AB0">
            <w:pPr>
              <w:pStyle w:val="Tabletextbullet"/>
            </w:pPr>
            <w:r w:rsidRPr="00261AB0">
              <w:t>Too many learners, or groups of learners, are unsuccessful in securing relevant sustained education, employment or training.</w:t>
            </w:r>
          </w:p>
          <w:p w14:paraId="2AE0343A" w14:textId="77777777" w:rsidR="00261AB0" w:rsidRDefault="00261AB0" w:rsidP="00261AB0">
            <w:pPr>
              <w:pStyle w:val="Tabletextbullet"/>
              <w:rPr>
                <w:rFonts w:cs="Tahoma"/>
              </w:rPr>
            </w:pPr>
            <w:r w:rsidRPr="00261AB0">
              <w:t>Safeguarding is ineffective.</w:t>
            </w:r>
          </w:p>
        </w:tc>
      </w:tr>
    </w:tbl>
    <w:p w14:paraId="5F1DD3E5" w14:textId="48BF829E" w:rsidR="00895ECD" w:rsidRPr="00417E39" w:rsidRDefault="00895ECD" w:rsidP="00895ECD">
      <w:pPr>
        <w:pStyle w:val="Unnumberedparagraph"/>
        <w:rPr>
          <w:lang w:eastAsia="en-GB"/>
        </w:rPr>
      </w:pPr>
    </w:p>
    <w:sectPr w:rsidR="00895ECD" w:rsidRPr="00417E39" w:rsidSect="00317361">
      <w:pgSz w:w="11899" w:h="16838"/>
      <w:pgMar w:top="1871" w:right="1418" w:bottom="1134" w:left="1418" w:header="567"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A5C17" w14:textId="77777777" w:rsidR="005A76A5" w:rsidRDefault="005A76A5">
      <w:pPr>
        <w:pStyle w:val="Tabletext-left"/>
      </w:pPr>
      <w:r>
        <w:separator/>
      </w:r>
    </w:p>
    <w:p w14:paraId="46CBACBB" w14:textId="77777777" w:rsidR="005A76A5" w:rsidRDefault="005A76A5"/>
    <w:p w14:paraId="0EAE5BA0" w14:textId="77777777" w:rsidR="005A76A5" w:rsidRDefault="005A76A5"/>
  </w:endnote>
  <w:endnote w:type="continuationSeparator" w:id="0">
    <w:p w14:paraId="10A8F58F" w14:textId="77777777" w:rsidR="005A76A5" w:rsidRDefault="005A76A5">
      <w:pPr>
        <w:pStyle w:val="Tabletext-left"/>
      </w:pPr>
      <w:r>
        <w:continuationSeparator/>
      </w:r>
    </w:p>
    <w:p w14:paraId="3CE11610" w14:textId="77777777" w:rsidR="005A76A5" w:rsidRDefault="005A76A5"/>
    <w:p w14:paraId="2218369C" w14:textId="77777777" w:rsidR="005A76A5" w:rsidRDefault="005A76A5"/>
  </w:endnote>
  <w:endnote w:type="continuationNotice" w:id="1">
    <w:p w14:paraId="451F5E46" w14:textId="77777777" w:rsidR="005A76A5" w:rsidRDefault="005A76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n-ea">
    <w:panose1 w:val="00000000000000000000"/>
    <w:charset w:val="00"/>
    <w:family w:val="roman"/>
    <w:notTrueType/>
    <w:pitch w:val="default"/>
  </w:font>
  <w:font w:name="+mn-c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48A50" w14:textId="77777777" w:rsidR="005A76A5" w:rsidRDefault="005A76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DD416" w14:textId="77777777" w:rsidR="005A76A5" w:rsidRDefault="005A76A5" w:rsidP="008C1D16">
    <w:pPr>
      <w:pStyle w:val="Footer"/>
      <w:jc w:val="right"/>
    </w:pPr>
    <w:r>
      <w:rPr>
        <w:noProof/>
        <w:lang w:eastAsia="en-GB"/>
      </w:rPr>
      <w:drawing>
        <wp:inline distT="0" distB="0" distL="0" distR="0" wp14:anchorId="5F1DD440" wp14:editId="5F1DD441">
          <wp:extent cx="2085975" cy="447675"/>
          <wp:effectExtent l="0" t="0" r="9525" b="9525"/>
          <wp:docPr id="1" name="Picture 1" descr="361 ofs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1 ofs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4476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81E20" w14:textId="77777777" w:rsidR="005A76A5" w:rsidRDefault="005A76A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82"/>
      <w:gridCol w:w="4397"/>
    </w:tblGrid>
    <w:tr w:rsidR="005A76A5" w14:paraId="5F1DD41F" w14:textId="77777777" w:rsidTr="006B1F60">
      <w:trPr>
        <w:cantSplit/>
        <w:trHeight w:val="2970"/>
      </w:trPr>
      <w:tc>
        <w:tcPr>
          <w:tcW w:w="9279" w:type="dxa"/>
          <w:gridSpan w:val="2"/>
        </w:tcPr>
        <w:p w14:paraId="5F1DD41A" w14:textId="74F46C97" w:rsidR="005A76A5" w:rsidRPr="00AB2A72" w:rsidRDefault="005A76A5" w:rsidP="004530C1">
          <w:pPr>
            <w:pStyle w:val="Copyright"/>
            <w:rPr>
              <w:color w:val="auto"/>
            </w:rPr>
          </w:pPr>
          <w:r w:rsidRPr="00AB2A72">
            <w:rPr>
              <w:color w:val="auto"/>
            </w:rPr>
            <w:t>The Office for Standards in Education, Children</w:t>
          </w:r>
          <w:r>
            <w:rPr>
              <w:color w:val="auto"/>
            </w:rPr>
            <w:t>’</w:t>
          </w:r>
          <w:r w:rsidRPr="00AB2A72">
            <w:rPr>
              <w:color w:val="auto"/>
            </w:rPr>
            <w:t xml:space="preserve">s Services and Skills (Ofsted) regulates and inspects </w:t>
          </w:r>
          <w:r w:rsidRPr="00AB2A72">
            <w:rPr>
              <w:rFonts w:cs="Tahoma"/>
              <w:color w:val="auto"/>
              <w:lang w:val="en"/>
            </w:rPr>
            <w:t>to achieve excellence in the care of children and young people, and in education and skills for learners of all ages. It regulates and inspects</w:t>
          </w:r>
          <w:r w:rsidRPr="00AB2A72">
            <w:rPr>
              <w:color w:val="auto"/>
            </w:rPr>
            <w:t xml:space="preserve"> childcare and children</w:t>
          </w:r>
          <w:r>
            <w:rPr>
              <w:color w:val="auto"/>
            </w:rPr>
            <w:t>’</w:t>
          </w:r>
          <w:r w:rsidRPr="00AB2A72">
            <w:rPr>
              <w:color w:val="auto"/>
            </w:rPr>
            <w:t xml:space="preserve">s social care, and inspects </w:t>
          </w:r>
          <w:r w:rsidRPr="00AB2A72">
            <w:rPr>
              <w:rFonts w:cs="Tahoma"/>
            </w:rPr>
            <w:t xml:space="preserve">the </w:t>
          </w:r>
          <w:r w:rsidRPr="00AB2A72">
            <w:t>Children and Family Court Advisory</w:t>
          </w:r>
          <w:r>
            <w:t xml:space="preserve"> and</w:t>
          </w:r>
          <w:r w:rsidRPr="00AB2A72">
            <w:t xml:space="preserve"> Support Service (</w:t>
          </w:r>
          <w:r w:rsidRPr="00AB2A72">
            <w:rPr>
              <w:color w:val="auto"/>
            </w:rPr>
            <w:t xml:space="preserve">Cafcass), schools, colleges, initial teacher training, </w:t>
          </w:r>
          <w:r>
            <w:rPr>
              <w:color w:val="auto"/>
            </w:rPr>
            <w:t>further education and skills</w:t>
          </w:r>
          <w:r w:rsidRPr="00AB2A72">
            <w:rPr>
              <w:color w:val="auto"/>
            </w:rPr>
            <w:t xml:space="preserve">, adult and community learning, and education and training in prisons and other secure establishments. It </w:t>
          </w:r>
          <w:r>
            <w:rPr>
              <w:color w:val="auto"/>
            </w:rPr>
            <w:t>assesses</w:t>
          </w:r>
          <w:r w:rsidRPr="00AB2A72">
            <w:rPr>
              <w:color w:val="auto"/>
            </w:rPr>
            <w:t xml:space="preserve"> council children</w:t>
          </w:r>
          <w:r>
            <w:rPr>
              <w:color w:val="auto"/>
            </w:rPr>
            <w:t>’</w:t>
          </w:r>
          <w:r w:rsidRPr="00AB2A72">
            <w:rPr>
              <w:color w:val="auto"/>
            </w:rPr>
            <w:t>s services, and inspects services for looked after children, safeguarding and child protection.</w:t>
          </w:r>
        </w:p>
        <w:p w14:paraId="5F1DD41B" w14:textId="77777777" w:rsidR="005A76A5" w:rsidRDefault="005A76A5" w:rsidP="000036F4">
          <w:pPr>
            <w:pStyle w:val="Copyright"/>
          </w:pPr>
          <w:r>
            <w:t xml:space="preserve">If you would like a copy of this document in a different format, such as large print or Braille, please telephone </w:t>
          </w:r>
          <w:r w:rsidRPr="00F55763">
            <w:t>0300</w:t>
          </w:r>
          <w:r>
            <w:t xml:space="preserve"> </w:t>
          </w:r>
          <w:r w:rsidRPr="00F55763">
            <w:t>123</w:t>
          </w:r>
          <w:r>
            <w:t xml:space="preserve"> </w:t>
          </w:r>
          <w:r w:rsidRPr="00F55763">
            <w:t>1231</w:t>
          </w:r>
          <w:r>
            <w:t xml:space="preserve">, or email </w:t>
          </w:r>
          <w:r w:rsidRPr="00AE0F18">
            <w:rPr>
              <w:rStyle w:val="Hyperlink"/>
            </w:rPr>
            <w:t>enquiries@ofsted.gov.uk</w:t>
          </w:r>
          <w:r>
            <w:t>.</w:t>
          </w:r>
        </w:p>
        <w:p w14:paraId="5F1DD41C" w14:textId="77777777" w:rsidR="005A76A5" w:rsidRPr="00F05402" w:rsidRDefault="005A76A5" w:rsidP="00BF12C9">
          <w:pPr>
            <w:pStyle w:val="Copyright"/>
          </w:pPr>
          <w:r w:rsidRPr="00F05402">
            <w:t xml:space="preserve">You may reuse this information (not including logos) free of charge in any format or medium, under the terms of the Open Government Licence. To view this licence, visit </w:t>
          </w:r>
          <w:hyperlink r:id="rId1" w:history="1">
            <w:r w:rsidRPr="00F05402">
              <w:rPr>
                <w:rStyle w:val="Hyperlink"/>
              </w:rPr>
              <w:t>www.nationalarchives.gov.uk/doc/open-government-licence</w:t>
            </w:r>
          </w:hyperlink>
          <w:r w:rsidRPr="00F05402">
            <w:t xml:space="preserve">, write to the Information Policy Team, The National Archives, Kew, London TW9 4DU, or email: </w:t>
          </w:r>
          <w:hyperlink r:id="rId2" w:history="1">
            <w:r w:rsidRPr="00F05402">
              <w:rPr>
                <w:rStyle w:val="Hyperlink"/>
              </w:rPr>
              <w:t>psi@nationalarchives.gsi.gov.uk</w:t>
            </w:r>
          </w:hyperlink>
          <w:r w:rsidRPr="00F05402">
            <w:t>.</w:t>
          </w:r>
        </w:p>
        <w:p w14:paraId="5F1DD41D" w14:textId="77777777" w:rsidR="005A76A5" w:rsidRDefault="005A76A5" w:rsidP="00BF12C9">
          <w:pPr>
            <w:pStyle w:val="Copyright"/>
          </w:pPr>
          <w:r w:rsidRPr="00F05402">
            <w:t xml:space="preserve">This publication is available at </w:t>
          </w:r>
          <w:hyperlink r:id="rId3" w:history="1">
            <w:r w:rsidRPr="0011010F">
              <w:rPr>
                <w:rStyle w:val="Hyperlink"/>
              </w:rPr>
              <w:t>www.gov.uk/government/organisations/ofsted</w:t>
            </w:r>
          </w:hyperlink>
          <w:r w:rsidRPr="00F05402">
            <w:t>.</w:t>
          </w:r>
        </w:p>
        <w:p w14:paraId="5F1DD41E" w14:textId="77777777" w:rsidR="005A76A5" w:rsidRDefault="005A76A5" w:rsidP="00321B22">
          <w:pPr>
            <w:pStyle w:val="Copyright"/>
            <w:rPr>
              <w:noProof/>
            </w:rPr>
          </w:pPr>
          <w:r w:rsidRPr="00E2380D">
            <w:rPr>
              <w:rFonts w:cs="Tahoma"/>
              <w:color w:val="auto"/>
              <w:lang w:eastAsia="en-GB"/>
            </w:rPr>
            <w:t>Interested in our work? You can subscribe to our monthly newsletter for more information and updates</w:t>
          </w:r>
          <w:r>
            <w:rPr>
              <w:rFonts w:cs="Tahoma"/>
              <w:color w:val="auto"/>
              <w:lang w:eastAsia="en-GB"/>
            </w:rPr>
            <w:t>:</w:t>
          </w:r>
          <w:r>
            <w:t xml:space="preserve"> </w:t>
          </w:r>
          <w:hyperlink r:id="rId4" w:history="1">
            <w:r w:rsidRPr="009E6231">
              <w:rPr>
                <w:rStyle w:val="Hyperlink"/>
                <w:rFonts w:cs="Tahoma"/>
                <w:lang w:eastAsia="en-GB"/>
              </w:rPr>
              <w:t>http://eepurl.com/iTrDn</w:t>
            </w:r>
          </w:hyperlink>
          <w:r>
            <w:rPr>
              <w:rFonts w:cs="Tahoma"/>
              <w:color w:val="auto"/>
              <w:lang w:eastAsia="en-GB"/>
            </w:rPr>
            <w:t xml:space="preserve">. </w:t>
          </w:r>
        </w:p>
      </w:tc>
    </w:tr>
    <w:tr w:rsidR="005A76A5" w14:paraId="5F1DD42B" w14:textId="77777777" w:rsidTr="000036F4">
      <w:trPr>
        <w:cantSplit/>
      </w:trPr>
      <w:tc>
        <w:tcPr>
          <w:tcW w:w="4882" w:type="dxa"/>
        </w:tcPr>
        <w:p w14:paraId="5F1DD420" w14:textId="77777777" w:rsidR="005A76A5" w:rsidRDefault="005A76A5" w:rsidP="00120582">
          <w:pPr>
            <w:pStyle w:val="Copyright"/>
            <w:spacing w:after="0"/>
          </w:pPr>
          <w:r w:rsidRPr="00D34558">
            <w:t>Piccadilly Gate</w:t>
          </w:r>
        </w:p>
        <w:p w14:paraId="5F1DD421" w14:textId="77777777" w:rsidR="005A76A5" w:rsidRDefault="005A76A5" w:rsidP="00120582">
          <w:pPr>
            <w:pStyle w:val="Copyright"/>
            <w:spacing w:after="0"/>
          </w:pPr>
          <w:r>
            <w:t>Store Street</w:t>
          </w:r>
        </w:p>
        <w:p w14:paraId="5F1DD422" w14:textId="77777777" w:rsidR="005A76A5" w:rsidRDefault="005A76A5" w:rsidP="00120582">
          <w:pPr>
            <w:pStyle w:val="Copyright"/>
            <w:spacing w:after="0"/>
          </w:pPr>
          <w:r w:rsidRPr="00D34558">
            <w:t>Manchester</w:t>
          </w:r>
        </w:p>
        <w:p w14:paraId="5F1DD423" w14:textId="77777777" w:rsidR="005A76A5" w:rsidRPr="00D34558" w:rsidRDefault="005A76A5" w:rsidP="00120582">
          <w:pPr>
            <w:pStyle w:val="Copyright"/>
            <w:spacing w:after="0"/>
          </w:pPr>
          <w:r w:rsidRPr="00D34558">
            <w:t>M1 2WD</w:t>
          </w:r>
        </w:p>
        <w:p w14:paraId="5F1DD424" w14:textId="77777777" w:rsidR="005A76A5" w:rsidRPr="00AF7EB5" w:rsidRDefault="005A76A5" w:rsidP="009C0EC6">
          <w:pPr>
            <w:pStyle w:val="Copyright"/>
            <w:spacing w:after="0"/>
          </w:pPr>
        </w:p>
        <w:p w14:paraId="5F1DD425" w14:textId="77777777" w:rsidR="005A76A5" w:rsidRPr="00997456" w:rsidRDefault="005A76A5" w:rsidP="009C0EC6">
          <w:pPr>
            <w:pStyle w:val="Copyright"/>
            <w:spacing w:after="0"/>
            <w:rPr>
              <w:lang w:val="fr-FR"/>
            </w:rPr>
          </w:pPr>
          <w:r w:rsidRPr="00997456">
            <w:rPr>
              <w:lang w:val="fr-FR"/>
            </w:rPr>
            <w:t>T: 0300 123 1231</w:t>
          </w:r>
        </w:p>
        <w:p w14:paraId="5F1DD426" w14:textId="77777777" w:rsidR="005A76A5" w:rsidRPr="00997456" w:rsidRDefault="005A76A5" w:rsidP="009C0EC6">
          <w:pPr>
            <w:pStyle w:val="Copyright"/>
            <w:spacing w:after="0"/>
            <w:rPr>
              <w:lang w:val="fr-FR"/>
            </w:rPr>
          </w:pPr>
          <w:r w:rsidRPr="00997456">
            <w:rPr>
              <w:lang w:val="fr-FR"/>
            </w:rPr>
            <w:t>Textphone: 0161 618 8524</w:t>
          </w:r>
        </w:p>
        <w:p w14:paraId="5F1DD427" w14:textId="77777777" w:rsidR="005A76A5" w:rsidRPr="00997456" w:rsidRDefault="005A76A5" w:rsidP="00BD3139">
          <w:pPr>
            <w:pStyle w:val="Copyright"/>
            <w:spacing w:after="0"/>
            <w:rPr>
              <w:lang w:val="fr-FR"/>
            </w:rPr>
          </w:pPr>
          <w:r w:rsidRPr="00997456">
            <w:rPr>
              <w:lang w:val="fr-FR"/>
            </w:rPr>
            <w:t xml:space="preserve">E: </w:t>
          </w:r>
          <w:r w:rsidRPr="00997456">
            <w:rPr>
              <w:rStyle w:val="Hyperlink"/>
              <w:lang w:val="fr-FR"/>
            </w:rPr>
            <w:t>enquiries@ofsted.gov.uk</w:t>
          </w:r>
        </w:p>
        <w:p w14:paraId="5F1DD428" w14:textId="77777777" w:rsidR="005A76A5" w:rsidRPr="00512378" w:rsidRDefault="005A76A5" w:rsidP="009C0EC6">
          <w:pPr>
            <w:pStyle w:val="Copyright"/>
          </w:pPr>
          <w:r w:rsidRPr="00512378">
            <w:t>W:</w:t>
          </w:r>
          <w:r w:rsidRPr="009C0EC6">
            <w:t xml:space="preserve"> </w:t>
          </w:r>
          <w:hyperlink r:id="rId5" w:history="1">
            <w:r w:rsidRPr="0011010F">
              <w:rPr>
                <w:rStyle w:val="Hyperlink"/>
              </w:rPr>
              <w:t>www.gov.uk/government/organisations/ofsted</w:t>
            </w:r>
          </w:hyperlink>
        </w:p>
        <w:p w14:paraId="5F1DD429" w14:textId="62720468" w:rsidR="005A76A5" w:rsidRPr="009C44C9" w:rsidRDefault="005A76A5" w:rsidP="000036F4">
          <w:pPr>
            <w:pStyle w:val="Copyright"/>
          </w:pPr>
          <w:r>
            <w:t>No. 150076</w:t>
          </w:r>
        </w:p>
      </w:tc>
      <w:tc>
        <w:tcPr>
          <w:tcW w:w="4397" w:type="dxa"/>
        </w:tcPr>
        <w:p w14:paraId="5F1DD42A" w14:textId="77777777" w:rsidR="005A76A5" w:rsidRDefault="005A76A5" w:rsidP="000036F4">
          <w:pPr>
            <w:pStyle w:val="Footer"/>
            <w:spacing w:after="120"/>
          </w:pPr>
          <w:r>
            <w:rPr>
              <w:noProof/>
              <w:lang w:eastAsia="en-GB"/>
            </w:rPr>
            <w:drawing>
              <wp:anchor distT="0" distB="0" distL="114300" distR="114300" simplePos="0" relativeHeight="251658243" behindDoc="0" locked="1" layoutInCell="0" allowOverlap="0" wp14:anchorId="5F1DD442" wp14:editId="5F1DD443">
                <wp:simplePos x="0" y="0"/>
                <wp:positionH relativeFrom="page">
                  <wp:posOffset>5832475</wp:posOffset>
                </wp:positionH>
                <wp:positionV relativeFrom="page">
                  <wp:posOffset>8893175</wp:posOffset>
                </wp:positionV>
                <wp:extent cx="1296035" cy="652145"/>
                <wp:effectExtent l="0" t="0" r="0" b="0"/>
                <wp:wrapNone/>
                <wp:docPr id="71" name="Picture 71"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Ofsted_Logo_Black_RG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6035" cy="6521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A76A5" w14:paraId="5F1DD42E" w14:textId="77777777" w:rsidTr="000036F4">
      <w:trPr>
        <w:cantSplit/>
      </w:trPr>
      <w:tc>
        <w:tcPr>
          <w:tcW w:w="4882" w:type="dxa"/>
        </w:tcPr>
        <w:p w14:paraId="5F1DD42C" w14:textId="77777777" w:rsidR="005A76A5" w:rsidRDefault="005A76A5" w:rsidP="00321B22">
          <w:pPr>
            <w:pStyle w:val="Copyright"/>
          </w:pPr>
          <w:r>
            <w:t>© Crown copyright 2015</w:t>
          </w:r>
        </w:p>
      </w:tc>
      <w:tc>
        <w:tcPr>
          <w:tcW w:w="4397" w:type="dxa"/>
        </w:tcPr>
        <w:p w14:paraId="5F1DD42D" w14:textId="77777777" w:rsidR="005A76A5" w:rsidRDefault="005A76A5" w:rsidP="000036F4">
          <w:pPr>
            <w:pStyle w:val="Footer"/>
            <w:spacing w:after="120"/>
          </w:pPr>
        </w:p>
      </w:tc>
    </w:tr>
  </w:tbl>
  <w:p w14:paraId="5F1DD42F" w14:textId="77777777" w:rsidR="005A76A5" w:rsidRDefault="005A76A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DD431" w14:textId="77777777" w:rsidR="005A76A5" w:rsidRDefault="005A76A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DD436" w14:textId="77777777" w:rsidR="005A76A5" w:rsidRDefault="005A76A5" w:rsidP="009C021D">
    <w:pPr>
      <w:pStyle w:val="Header"/>
      <w:framePr w:h="522" w:hRule="exact" w:wrap="around" w:vAnchor="text" w:hAnchor="margin" w:x="1" w:y="1"/>
      <w:pBdr>
        <w:bottom w:val="none" w:sz="0" w:space="0" w:color="auto"/>
      </w:pBdr>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sidR="002A6C63">
      <w:rPr>
        <w:rStyle w:val="PageNumber"/>
        <w:b w:val="0"/>
        <w:noProof/>
      </w:rPr>
      <w:t>68</w:t>
    </w:r>
    <w:r>
      <w:rPr>
        <w:rStyle w:val="PageNumber"/>
        <w:b w:val="0"/>
      </w:rPr>
      <w:fldChar w:fldCharType="end"/>
    </w:r>
  </w:p>
  <w:p w14:paraId="5F1DD437" w14:textId="36F2C4F5" w:rsidR="005A76A5" w:rsidRDefault="005A76A5" w:rsidP="005E5431">
    <w:pPr>
      <w:pStyle w:val="Footer-LHSEven"/>
      <w:tabs>
        <w:tab w:val="left" w:pos="720"/>
      </w:tabs>
      <w:jc w:val="right"/>
    </w:pPr>
    <w:r>
      <w:tab/>
    </w:r>
    <w:r>
      <w:tab/>
      <w:t>Further education and skills inspection handbook - DRAFT</w:t>
    </w:r>
  </w:p>
  <w:p w14:paraId="5F1DD438" w14:textId="73685DEE" w:rsidR="005A76A5" w:rsidRDefault="005A76A5" w:rsidP="005E5431">
    <w:pPr>
      <w:pStyle w:val="Footer-LHSEven"/>
      <w:tabs>
        <w:tab w:val="left" w:pos="720"/>
      </w:tabs>
      <w:jc w:val="right"/>
    </w:pPr>
    <w:r>
      <w:t>June 2015, No. 150076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DD439" w14:textId="77777777" w:rsidR="005A76A5" w:rsidRDefault="005A76A5" w:rsidP="0063297D">
    <w:pPr>
      <w:pStyle w:val="Header"/>
      <w:framePr w:h="550" w:hRule="exact" w:wrap="around" w:vAnchor="text" w:hAnchor="margin" w:xAlign="right" w:y="1"/>
      <w:pBdr>
        <w:bottom w:val="none" w:sz="0" w:space="0" w:color="auto"/>
      </w:pBdr>
      <w:jc w:val="right"/>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sidR="002A6C63">
      <w:rPr>
        <w:rStyle w:val="PageNumber"/>
        <w:b w:val="0"/>
        <w:noProof/>
      </w:rPr>
      <w:t>69</w:t>
    </w:r>
    <w:r>
      <w:rPr>
        <w:rStyle w:val="PageNumber"/>
        <w:b w:val="0"/>
      </w:rPr>
      <w:fldChar w:fldCharType="end"/>
    </w:r>
  </w:p>
  <w:p w14:paraId="5F1DD43A" w14:textId="05E86D39" w:rsidR="005A76A5" w:rsidRDefault="005A76A5" w:rsidP="005E5431">
    <w:pPr>
      <w:pStyle w:val="Footer-LHSEven"/>
      <w:tabs>
        <w:tab w:val="left" w:pos="720"/>
      </w:tabs>
    </w:pPr>
    <w:r>
      <w:t>Further education and skills inspection handbook – DRAFT</w:t>
    </w:r>
  </w:p>
  <w:p w14:paraId="5F1DD43B" w14:textId="28ED2CA0" w:rsidR="005A76A5" w:rsidRDefault="005A76A5" w:rsidP="005E5431">
    <w:pPr>
      <w:pStyle w:val="Footer-RHSOdd"/>
      <w:tabs>
        <w:tab w:val="right" w:pos="8460"/>
      </w:tabs>
    </w:pPr>
    <w:r>
      <w:t>June 2015, No. 150076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5F7326" w14:textId="77777777" w:rsidR="005A76A5" w:rsidRDefault="005A76A5" w:rsidP="0085397D">
      <w:pPr>
        <w:pStyle w:val="Tabletext-left"/>
      </w:pPr>
      <w:r>
        <w:separator/>
      </w:r>
    </w:p>
  </w:footnote>
  <w:footnote w:type="continuationSeparator" w:id="0">
    <w:p w14:paraId="25E16937" w14:textId="77777777" w:rsidR="005A76A5" w:rsidRDefault="005A76A5" w:rsidP="00C765D2">
      <w:pPr>
        <w:pStyle w:val="Tabletext-left"/>
      </w:pPr>
      <w:r>
        <w:continuationSeparator/>
      </w:r>
    </w:p>
  </w:footnote>
  <w:footnote w:type="continuationNotice" w:id="1">
    <w:p w14:paraId="11E2BFEC" w14:textId="77777777" w:rsidR="005A76A5" w:rsidRDefault="005A76A5"/>
  </w:footnote>
  <w:footnote w:id="2">
    <w:p w14:paraId="5F1DD448" w14:textId="06523ECE" w:rsidR="005A76A5" w:rsidRDefault="005A76A5">
      <w:pPr>
        <w:pStyle w:val="FootnoteText"/>
      </w:pPr>
      <w:r w:rsidRPr="00784A5F">
        <w:rPr>
          <w:rStyle w:val="FootnoteReference"/>
        </w:rPr>
        <w:footnoteRef/>
      </w:r>
      <w:r w:rsidRPr="00784A5F">
        <w:t xml:space="preserve"> </w:t>
      </w:r>
      <w:r>
        <w:rPr>
          <w:i/>
        </w:rPr>
        <w:t xml:space="preserve">Common inspection framework for education, skills and early </w:t>
      </w:r>
      <w:r w:rsidRPr="00784A5F">
        <w:t>years</w:t>
      </w:r>
      <w:r>
        <w:t xml:space="preserve">, Ofsted, June </w:t>
      </w:r>
      <w:r w:rsidRPr="00461A45">
        <w:t>2015</w:t>
      </w:r>
      <w:r>
        <w:t>;</w:t>
      </w:r>
      <w:r w:rsidRPr="00084E2D">
        <w:t xml:space="preserve"> </w:t>
      </w:r>
      <w:hyperlink r:id="rId1" w:history="1">
        <w:r w:rsidRPr="00355950">
          <w:rPr>
            <w:rStyle w:val="Hyperlink"/>
          </w:rPr>
          <w:t>www.gov.uk/government/publications/common-inspection-framework-education-skills-and-early-years-from-september-2015</w:t>
        </w:r>
      </w:hyperlink>
      <w:r>
        <w:t>.</w:t>
      </w:r>
    </w:p>
  </w:footnote>
  <w:footnote w:id="3">
    <w:p w14:paraId="5F1DD44A" w14:textId="656AC867" w:rsidR="005A76A5" w:rsidRDefault="005A76A5">
      <w:pPr>
        <w:pStyle w:val="FootnoteText"/>
      </w:pPr>
      <w:r>
        <w:rPr>
          <w:rStyle w:val="FootnoteReference"/>
        </w:rPr>
        <w:footnoteRef/>
      </w:r>
      <w:r>
        <w:t xml:space="preserve"> Specialist designated institutions have specially designated educational status under section 28 of the Further and Higher Education Act 1992.</w:t>
      </w:r>
    </w:p>
  </w:footnote>
  <w:footnote w:id="4">
    <w:p w14:paraId="5F1DD44B" w14:textId="77777777" w:rsidR="005A76A5" w:rsidRDefault="005A76A5">
      <w:pPr>
        <w:pStyle w:val="FootnoteText"/>
      </w:pPr>
      <w:r>
        <w:rPr>
          <w:rStyle w:val="FootnoteReference"/>
        </w:rPr>
        <w:footnoteRef/>
      </w:r>
      <w:r>
        <w:t xml:space="preserve"> The following types of provision are still subject to routine inspection when they have been judged to be outstanding: higher education institutions offering further education; local authority providers; independent specialist colleges; dance and drama programmes; and learning and skills provision in prisons.</w:t>
      </w:r>
    </w:p>
  </w:footnote>
  <w:footnote w:id="5">
    <w:p w14:paraId="5F1DD44C" w14:textId="6486A8FD" w:rsidR="005A76A5" w:rsidRDefault="005A76A5">
      <w:pPr>
        <w:pStyle w:val="FootnoteText"/>
      </w:pPr>
      <w:r>
        <w:rPr>
          <w:rStyle w:val="FootnoteReference"/>
        </w:rPr>
        <w:footnoteRef/>
      </w:r>
      <w:r>
        <w:t xml:space="preserve"> </w:t>
      </w:r>
      <w:r>
        <w:rPr>
          <w:i/>
        </w:rPr>
        <w:t>Support and challenge for further education and skills providers</w:t>
      </w:r>
      <w:r>
        <w:t xml:space="preserve">, Ofsted, July 2014; </w:t>
      </w:r>
      <w:hyperlink r:id="rId2" w:history="1">
        <w:r w:rsidRPr="0074340D">
          <w:rPr>
            <w:rStyle w:val="Hyperlink"/>
          </w:rPr>
          <w:t>www.gov.uk/government/publications/support-and-challenge-for-further-education-and-skills-providers</w:t>
        </w:r>
      </w:hyperlink>
      <w:r>
        <w:rPr>
          <w:rStyle w:val="Hyperlink"/>
        </w:rPr>
        <w:t>.</w:t>
      </w:r>
    </w:p>
  </w:footnote>
  <w:footnote w:id="6">
    <w:p w14:paraId="5F1DD44D" w14:textId="36EC43CD" w:rsidR="005A76A5" w:rsidRDefault="005A76A5">
      <w:pPr>
        <w:pStyle w:val="FootnoteText"/>
      </w:pPr>
      <w:r>
        <w:rPr>
          <w:rStyle w:val="FootnoteReference"/>
        </w:rPr>
        <w:footnoteRef/>
      </w:r>
      <w:r>
        <w:t xml:space="preserve"> Full re-inspections or monitoring visits may not happen in certain circumstances, for example where a provider’s funding contract has been terminated.</w:t>
      </w:r>
    </w:p>
  </w:footnote>
  <w:footnote w:id="7">
    <w:p w14:paraId="5F1DD450" w14:textId="77777777" w:rsidR="005A76A5" w:rsidRDefault="005A76A5">
      <w:pPr>
        <w:pStyle w:val="FootnoteText"/>
      </w:pPr>
      <w:r>
        <w:rPr>
          <w:rStyle w:val="FootnoteReference"/>
        </w:rPr>
        <w:footnoteRef/>
      </w:r>
      <w:r>
        <w:t xml:space="preserve"> Further and Higher Education Act 1992; </w:t>
      </w:r>
      <w:hyperlink r:id="rId3" w:history="1">
        <w:r w:rsidRPr="00E019C0">
          <w:rPr>
            <w:rStyle w:val="Hyperlink"/>
          </w:rPr>
          <w:t>www.legislation.gov.uk/ukpga/1992/13/contents</w:t>
        </w:r>
      </w:hyperlink>
      <w:r>
        <w:t>.</w:t>
      </w:r>
    </w:p>
  </w:footnote>
  <w:footnote w:id="8">
    <w:p w14:paraId="5F1DD451" w14:textId="780B0B95" w:rsidR="005A76A5" w:rsidRDefault="005A76A5">
      <w:pPr>
        <w:pStyle w:val="FootnoteText"/>
      </w:pPr>
      <w:r>
        <w:rPr>
          <w:rStyle w:val="FootnoteReference"/>
        </w:rPr>
        <w:footnoteRef/>
      </w:r>
      <w:r>
        <w:t xml:space="preserve"> </w:t>
      </w:r>
      <w:r>
        <w:rPr>
          <w:i/>
        </w:rPr>
        <w:t>The framework for inspecting residential provision in FE colleges</w:t>
      </w:r>
      <w:r>
        <w:t xml:space="preserve">, Ofsted, December 2014; </w:t>
      </w:r>
      <w:hyperlink r:id="rId4" w:history="1">
        <w:r w:rsidRPr="00AD4E98">
          <w:rPr>
            <w:rStyle w:val="Hyperlink"/>
          </w:rPr>
          <w:t>www.gov.uk/government/publications/the-framework-for-inspecting-residential-provision-in-further-education-colleges</w:t>
        </w:r>
      </w:hyperlink>
      <w:r>
        <w:rPr>
          <w:rStyle w:val="Hyperlink"/>
        </w:rPr>
        <w:t>.</w:t>
      </w:r>
    </w:p>
  </w:footnote>
  <w:footnote w:id="9">
    <w:p w14:paraId="5F1DD452" w14:textId="5AC8385B" w:rsidR="005A76A5" w:rsidRDefault="005A76A5">
      <w:pPr>
        <w:pStyle w:val="FootnoteText"/>
      </w:pPr>
      <w:r>
        <w:rPr>
          <w:rStyle w:val="FootnoteReference"/>
        </w:rPr>
        <w:footnoteRef/>
      </w:r>
      <w:r>
        <w:t xml:space="preserve"> An Ofsted Inspector is an inspector who is not a HMI but is deployed by Ofsted in a variety of roles, usually as a team inspector on further education and skills inspection.</w:t>
      </w:r>
    </w:p>
  </w:footnote>
  <w:footnote w:id="10">
    <w:p w14:paraId="5F1DD453" w14:textId="77777777" w:rsidR="005A76A5" w:rsidRDefault="005A76A5">
      <w:pPr>
        <w:pStyle w:val="FootnoteText"/>
      </w:pPr>
      <w:r>
        <w:rPr>
          <w:rStyle w:val="FootnoteReference"/>
        </w:rPr>
        <w:footnoteRef/>
      </w:r>
      <w:r>
        <w:t xml:space="preserve"> </w:t>
      </w:r>
      <w:r w:rsidRPr="00D46018">
        <w:t>Some of the</w:t>
      </w:r>
      <w:r>
        <w:t xml:space="preserve">se </w:t>
      </w:r>
      <w:r w:rsidRPr="00D46018">
        <w:t xml:space="preserve">may not be </w:t>
      </w:r>
      <w:r>
        <w:t xml:space="preserve">available </w:t>
      </w:r>
      <w:r w:rsidRPr="00D46018">
        <w:t xml:space="preserve">until </w:t>
      </w:r>
      <w:r>
        <w:t>Ofsted has notified the provider of the inspection</w:t>
      </w:r>
      <w:r w:rsidRPr="00D46018">
        <w:t>.</w:t>
      </w:r>
    </w:p>
  </w:footnote>
  <w:footnote w:id="11">
    <w:p w14:paraId="5F1DD455" w14:textId="089DD54F" w:rsidR="005A76A5" w:rsidRDefault="005A76A5">
      <w:pPr>
        <w:pStyle w:val="FootnoteText"/>
      </w:pPr>
      <w:r>
        <w:rPr>
          <w:rStyle w:val="FootnoteReference"/>
        </w:rPr>
        <w:footnoteRef/>
      </w:r>
      <w:r>
        <w:t xml:space="preserve"> </w:t>
      </w:r>
      <w:r w:rsidRPr="008E4FB5">
        <w:t xml:space="preserve">Inspectors will identify a number of off-site learners and employers to observe and/or interview. The nominee should ensure </w:t>
      </w:r>
      <w:r>
        <w:t xml:space="preserve">that </w:t>
      </w:r>
      <w:r w:rsidRPr="008E4FB5">
        <w:t xml:space="preserve">they are notified, as well as </w:t>
      </w:r>
      <w:r>
        <w:t xml:space="preserve">any </w:t>
      </w:r>
      <w:r w:rsidRPr="008E4FB5">
        <w:t xml:space="preserve">other users and partners </w:t>
      </w:r>
      <w:r>
        <w:t xml:space="preserve">who </w:t>
      </w:r>
      <w:r w:rsidRPr="008E4FB5">
        <w:t>inspectors ha</w:t>
      </w:r>
      <w:r>
        <w:t>ve said they wish to meet.</w:t>
      </w:r>
    </w:p>
  </w:footnote>
  <w:footnote w:id="12">
    <w:p w14:paraId="5F1DD456" w14:textId="77777777" w:rsidR="005A76A5" w:rsidRDefault="005A76A5">
      <w:pPr>
        <w:pStyle w:val="FootnoteText"/>
      </w:pPr>
      <w:r>
        <w:rPr>
          <w:rStyle w:val="FootnoteReference"/>
        </w:rPr>
        <w:footnoteRef/>
      </w:r>
      <w:r>
        <w:t xml:space="preserve"> T</w:t>
      </w:r>
      <w:r w:rsidRPr="001518CB">
        <w:t xml:space="preserve">his should be </w:t>
      </w:r>
      <w:r>
        <w:t xml:space="preserve">given </w:t>
      </w:r>
      <w:r w:rsidRPr="001518CB">
        <w:t xml:space="preserve">to the inspection team on the first inspection day or agreed during the </w:t>
      </w:r>
      <w:r>
        <w:t>planning telephone call.</w:t>
      </w:r>
    </w:p>
  </w:footnote>
  <w:footnote w:id="13">
    <w:p w14:paraId="2CD7663B" w14:textId="3F935104" w:rsidR="005A76A5" w:rsidRDefault="005A76A5">
      <w:pPr>
        <w:pStyle w:val="FootnoteText"/>
      </w:pPr>
      <w:r>
        <w:rPr>
          <w:rStyle w:val="FootnoteReference"/>
        </w:rPr>
        <w:footnoteRef/>
      </w:r>
      <w:r>
        <w:t xml:space="preserve"> </w:t>
      </w:r>
      <w:hyperlink r:id="rId5" w:history="1">
        <w:r w:rsidRPr="00355950">
          <w:rPr>
            <w:rStyle w:val="Hyperlink"/>
          </w:rPr>
          <w:t>https://learnerview.ofsted.gov.uk/</w:t>
        </w:r>
      </w:hyperlink>
      <w:r>
        <w:t xml:space="preserve"> </w:t>
      </w:r>
    </w:p>
  </w:footnote>
  <w:footnote w:id="14">
    <w:p w14:paraId="347F587F" w14:textId="396C8AB7" w:rsidR="005A76A5" w:rsidRDefault="005A76A5">
      <w:pPr>
        <w:pStyle w:val="FootnoteText"/>
      </w:pPr>
      <w:r>
        <w:rPr>
          <w:rStyle w:val="FootnoteReference"/>
        </w:rPr>
        <w:footnoteRef/>
      </w:r>
      <w:r>
        <w:t xml:space="preserve"> </w:t>
      </w:r>
      <w:hyperlink r:id="rId6" w:history="1">
        <w:r w:rsidRPr="00355950">
          <w:rPr>
            <w:rStyle w:val="Hyperlink"/>
          </w:rPr>
          <w:t>https://employerview.ofsted.gov.uk/</w:t>
        </w:r>
      </w:hyperlink>
      <w:r>
        <w:t xml:space="preserve"> </w:t>
      </w:r>
    </w:p>
  </w:footnote>
  <w:footnote w:id="15">
    <w:p w14:paraId="5F1DD459" w14:textId="77777777" w:rsidR="005A76A5" w:rsidRDefault="005A76A5" w:rsidP="009754C0">
      <w:pPr>
        <w:pStyle w:val="FootnoteText"/>
      </w:pPr>
      <w:r>
        <w:rPr>
          <w:rStyle w:val="FootnoteReference"/>
        </w:rPr>
        <w:footnoteRef/>
      </w:r>
      <w:r>
        <w:t xml:space="preserve"> N</w:t>
      </w:r>
      <w:r w:rsidRPr="00A81BC1">
        <w:t>ot all inspectors will necessarily attend this meeting.</w:t>
      </w:r>
    </w:p>
  </w:footnote>
  <w:footnote w:id="16">
    <w:p w14:paraId="5F1DD45A" w14:textId="1335E528" w:rsidR="005A76A5" w:rsidRDefault="005A76A5">
      <w:pPr>
        <w:pStyle w:val="FootnoteText"/>
      </w:pPr>
      <w:r>
        <w:rPr>
          <w:rStyle w:val="FootnoteReference"/>
        </w:rPr>
        <w:footnoteRef/>
      </w:r>
      <w:r>
        <w:t xml:space="preserve"> </w:t>
      </w:r>
      <w:r w:rsidRPr="00BE3A0A">
        <w:t xml:space="preserve">See </w:t>
      </w:r>
      <w:r w:rsidRPr="00784A5F">
        <w:rPr>
          <w:i/>
        </w:rPr>
        <w:t>Statutory guidance on</w:t>
      </w:r>
      <w:r w:rsidRPr="00BE3A0A">
        <w:t xml:space="preserve"> </w:t>
      </w:r>
      <w:r w:rsidRPr="00784A5F">
        <w:rPr>
          <w:i/>
        </w:rPr>
        <w:t>Induction for newly qualified teachers (England)</w:t>
      </w:r>
      <w:r w:rsidRPr="00BE3A0A">
        <w:t>:</w:t>
      </w:r>
      <w:r w:rsidRPr="007C49C6">
        <w:t xml:space="preserve"> </w:t>
      </w:r>
      <w:r>
        <w:t xml:space="preserve">Department for Education, December 2013; </w:t>
      </w:r>
      <w:hyperlink r:id="rId7" w:history="1">
        <w:r w:rsidRPr="00C42BC2">
          <w:rPr>
            <w:rStyle w:val="Hyperlink"/>
          </w:rPr>
          <w:t>www.gov.uk/government/publications/induction-for-newly-qualified-teachers-nqts</w:t>
        </w:r>
      </w:hyperlink>
      <w:r>
        <w:t>.</w:t>
      </w:r>
      <w:r>
        <w:rPr>
          <w:highlight w:val="yellow"/>
        </w:rPr>
        <w:t xml:space="preserve"> </w:t>
      </w:r>
    </w:p>
  </w:footnote>
  <w:footnote w:id="17">
    <w:p w14:paraId="5F1DD45B" w14:textId="160D8CFB" w:rsidR="005A76A5" w:rsidRDefault="005A76A5">
      <w:pPr>
        <w:pStyle w:val="FootnoteText"/>
      </w:pPr>
      <w:r>
        <w:rPr>
          <w:rStyle w:val="FootnoteReference"/>
        </w:rPr>
        <w:footnoteRef/>
      </w:r>
      <w:r>
        <w:t xml:space="preserve"> </w:t>
      </w:r>
      <w:r w:rsidRPr="00914BCA">
        <w:rPr>
          <w:i/>
          <w:iCs/>
        </w:rPr>
        <w:t xml:space="preserve">Handling and retention of inspection evidence </w:t>
      </w:r>
      <w:r w:rsidRPr="00784A5F">
        <w:rPr>
          <w:iCs/>
        </w:rPr>
        <w:t>,</w:t>
      </w:r>
      <w:r w:rsidRPr="00914BCA">
        <w:rPr>
          <w:i/>
          <w:iCs/>
        </w:rPr>
        <w:t xml:space="preserve"> </w:t>
      </w:r>
      <w:r w:rsidRPr="00914BCA">
        <w:t>Ofsted, 2010;</w:t>
      </w:r>
      <w:r>
        <w:t xml:space="preserve"> </w:t>
      </w:r>
      <w:hyperlink r:id="rId8" w:history="1">
        <w:r w:rsidRPr="00355950">
          <w:rPr>
            <w:rStyle w:val="Hyperlink"/>
          </w:rPr>
          <w:t>www.gov.uk/government/publications/handling-and-retention-of-ofsted-inspection-evidence</w:t>
        </w:r>
      </w:hyperlink>
      <w:r>
        <w:t>.</w:t>
      </w:r>
    </w:p>
  </w:footnote>
  <w:footnote w:id="18">
    <w:p w14:paraId="5F1DD45C" w14:textId="2015D7D5" w:rsidR="005A76A5" w:rsidRDefault="005A76A5">
      <w:pPr>
        <w:pStyle w:val="FootnoteText"/>
      </w:pPr>
      <w:r>
        <w:rPr>
          <w:rStyle w:val="FootnoteReference"/>
        </w:rPr>
        <w:footnoteRef/>
      </w:r>
      <w:r>
        <w:t xml:space="preserve"> </w:t>
      </w:r>
      <w:r w:rsidRPr="009315BE">
        <w:rPr>
          <w:i/>
        </w:rPr>
        <w:t>Complaints procedure: raising concerns and making complaints about Ofsted</w:t>
      </w:r>
      <w:r w:rsidRPr="009315BE">
        <w:t>, Ofsted, 2010</w:t>
      </w:r>
      <w:r>
        <w:t>;</w:t>
      </w:r>
      <w:r w:rsidRPr="000F0F6E">
        <w:t xml:space="preserve"> </w:t>
      </w:r>
      <w:hyperlink r:id="rId9" w:history="1">
        <w:r w:rsidRPr="00355950">
          <w:rPr>
            <w:rStyle w:val="Hyperlink"/>
          </w:rPr>
          <w:t>www.gov.uk/government/publications/complaints-about-ofsted</w:t>
        </w:r>
      </w:hyperlink>
      <w:r>
        <w:t>.</w:t>
      </w:r>
    </w:p>
  </w:footnote>
  <w:footnote w:id="19">
    <w:p w14:paraId="5F1DD45D" w14:textId="77777777" w:rsidR="005A76A5" w:rsidRDefault="005A76A5">
      <w:pPr>
        <w:pStyle w:val="FootnoteText"/>
      </w:pPr>
      <w:r>
        <w:rPr>
          <w:rStyle w:val="FootnoteReference"/>
        </w:rPr>
        <w:footnoteRef/>
      </w:r>
      <w:r>
        <w:t xml:space="preserve"> Where there is no governing or supervisory body, it is expected that this role will be covered by representatives of the provider.</w:t>
      </w:r>
    </w:p>
  </w:footnote>
  <w:footnote w:id="20">
    <w:p w14:paraId="5F1DD45E" w14:textId="77777777" w:rsidR="005A76A5" w:rsidRDefault="005A76A5">
      <w:pPr>
        <w:pStyle w:val="FootnoteText"/>
      </w:pPr>
      <w:r>
        <w:rPr>
          <w:rStyle w:val="FootnoteReference"/>
        </w:rPr>
        <w:footnoteRef/>
      </w:r>
      <w:r>
        <w:t xml:space="preserve"> This is one or two days on site. Additional time is also allocated for the lead inspector to prepare and write the inspection report.</w:t>
      </w:r>
    </w:p>
  </w:footnote>
  <w:footnote w:id="21">
    <w:p w14:paraId="2405B5BC" w14:textId="0105C9F8" w:rsidR="005A76A5" w:rsidRDefault="005A76A5">
      <w:pPr>
        <w:pStyle w:val="FootnoteText"/>
      </w:pPr>
      <w:r>
        <w:rPr>
          <w:rStyle w:val="FootnoteReference"/>
        </w:rPr>
        <w:footnoteRef/>
      </w:r>
      <w:r>
        <w:t xml:space="preserve"> </w:t>
      </w:r>
      <w:r>
        <w:rPr>
          <w:i/>
        </w:rPr>
        <w:t xml:space="preserve">Inspecting safeguarding in early years, education and </w:t>
      </w:r>
      <w:r w:rsidRPr="00A37D3B">
        <w:rPr>
          <w:i/>
        </w:rPr>
        <w:t>skill</w:t>
      </w:r>
      <w:r>
        <w:rPr>
          <w:i/>
        </w:rPr>
        <w:t>s settings</w:t>
      </w:r>
      <w:r>
        <w:t xml:space="preserve">, Ofsted, June 2015; </w:t>
      </w:r>
      <w:hyperlink r:id="rId10" w:history="1">
        <w:r w:rsidRPr="00355950">
          <w:rPr>
            <w:rStyle w:val="Hyperlink"/>
          </w:rPr>
          <w:t>www.gov.uk/government/publications/inspecting-safeguarding-in-early-years-education-and-skills-from-september-2015</w:t>
        </w:r>
      </w:hyperlink>
      <w:r>
        <w:t xml:space="preserve">. </w:t>
      </w:r>
    </w:p>
  </w:footnote>
  <w:footnote w:id="22">
    <w:p w14:paraId="5F1DD461" w14:textId="0D155BF1" w:rsidR="005A76A5" w:rsidRDefault="005A76A5">
      <w:pPr>
        <w:pStyle w:val="FootnoteText"/>
      </w:pPr>
      <w:r>
        <w:rPr>
          <w:rStyle w:val="FootnoteReference"/>
        </w:rPr>
        <w:footnoteRef/>
      </w:r>
      <w:r w:rsidRPr="0086103F">
        <w:t xml:space="preserve"> </w:t>
      </w:r>
      <w:r w:rsidRPr="00784A5F">
        <w:rPr>
          <w:i/>
        </w:rPr>
        <w:t xml:space="preserve">Statement on </w:t>
      </w:r>
      <w:r>
        <w:rPr>
          <w:i/>
        </w:rPr>
        <w:t>a</w:t>
      </w:r>
      <w:r w:rsidRPr="00784A5F">
        <w:rPr>
          <w:i/>
        </w:rPr>
        <w:t xml:space="preserve">pprenticeship </w:t>
      </w:r>
      <w:r>
        <w:rPr>
          <w:i/>
        </w:rPr>
        <w:t>q</w:t>
      </w:r>
      <w:r w:rsidRPr="00784A5F">
        <w:rPr>
          <w:i/>
        </w:rPr>
        <w:t>uality</w:t>
      </w:r>
      <w:r>
        <w:t xml:space="preserve">, </w:t>
      </w:r>
      <w:r w:rsidRPr="0086103F">
        <w:t>Skills Funding Agency</w:t>
      </w:r>
      <w:r>
        <w:t xml:space="preserve">; </w:t>
      </w:r>
      <w:hyperlink r:id="rId11" w:history="1">
        <w:r w:rsidRPr="00485C6E">
          <w:rPr>
            <w:rStyle w:val="Hyperlink"/>
          </w:rPr>
          <w:t>http://nas.apprenticeships.org.uk/~/media/Documents/Statement-on-Apprenticeship-QualityV1.ashx</w:t>
        </w:r>
      </w:hyperlink>
      <w:r>
        <w:rPr>
          <w:rStyle w:val="Hyperlink"/>
        </w:rPr>
        <w:t>.</w:t>
      </w:r>
      <w:r>
        <w:t xml:space="preserve"> </w:t>
      </w:r>
    </w:p>
  </w:footnote>
  <w:footnote w:id="23">
    <w:p w14:paraId="5F1DD462" w14:textId="02611408" w:rsidR="005A76A5" w:rsidRDefault="005A76A5" w:rsidP="00895ECD">
      <w:pPr>
        <w:pStyle w:val="FootnoteText"/>
      </w:pPr>
      <w:r>
        <w:rPr>
          <w:rStyle w:val="FootnoteReference"/>
        </w:rPr>
        <w:footnoteRef/>
      </w:r>
      <w:r>
        <w:t xml:space="preserve"> </w:t>
      </w:r>
      <w:r w:rsidRPr="004618E5">
        <w:rPr>
          <w:rFonts w:cs="Tahoma"/>
          <w:color w:val="auto"/>
          <w:lang w:eastAsia="en-GB"/>
        </w:rPr>
        <w:t>A learner</w:t>
      </w:r>
      <w:r>
        <w:rPr>
          <w:rFonts w:cs="Tahoma"/>
          <w:color w:val="auto"/>
          <w:lang w:eastAsia="en-GB"/>
        </w:rPr>
        <w:t xml:space="preserve"> with high needs</w:t>
      </w:r>
      <w:r w:rsidRPr="004618E5">
        <w:rPr>
          <w:rFonts w:cs="Tahoma"/>
          <w:color w:val="auto"/>
          <w:lang w:eastAsia="en-GB"/>
        </w:rPr>
        <w:t xml:space="preserve"> is defined as a young person aged 16</w:t>
      </w:r>
      <w:r>
        <w:rPr>
          <w:rFonts w:cs="Tahoma"/>
          <w:color w:val="auto"/>
          <w:lang w:eastAsia="en-GB"/>
        </w:rPr>
        <w:t xml:space="preserve"> to </w:t>
      </w:r>
      <w:r w:rsidRPr="004618E5">
        <w:rPr>
          <w:rFonts w:cs="Tahoma"/>
          <w:color w:val="auto"/>
          <w:lang w:eastAsia="en-GB"/>
        </w:rPr>
        <w:t>18 who requires additional support costing over £6,000 and any young person aged 19</w:t>
      </w:r>
      <w:r>
        <w:rPr>
          <w:rFonts w:cs="Tahoma"/>
          <w:color w:val="auto"/>
          <w:lang w:eastAsia="en-GB"/>
        </w:rPr>
        <w:t xml:space="preserve"> to </w:t>
      </w:r>
      <w:r w:rsidRPr="004618E5">
        <w:rPr>
          <w:rFonts w:cs="Tahoma"/>
          <w:color w:val="auto"/>
          <w:lang w:eastAsia="en-GB"/>
        </w:rPr>
        <w:t xml:space="preserve">24 subject to a </w:t>
      </w:r>
      <w:r>
        <w:rPr>
          <w:rFonts w:cs="Tahoma"/>
          <w:color w:val="auto"/>
          <w:lang w:eastAsia="en-GB"/>
        </w:rPr>
        <w:t>l</w:t>
      </w:r>
      <w:r w:rsidRPr="004618E5">
        <w:rPr>
          <w:rFonts w:cs="Tahoma"/>
          <w:color w:val="auto"/>
          <w:lang w:eastAsia="en-GB"/>
        </w:rPr>
        <w:t xml:space="preserve">earning </w:t>
      </w:r>
      <w:r>
        <w:rPr>
          <w:rFonts w:cs="Tahoma"/>
          <w:color w:val="auto"/>
          <w:lang w:eastAsia="en-GB"/>
        </w:rPr>
        <w:t>d</w:t>
      </w:r>
      <w:r w:rsidRPr="004618E5">
        <w:rPr>
          <w:rFonts w:cs="Tahoma"/>
          <w:color w:val="auto"/>
          <w:lang w:eastAsia="en-GB"/>
        </w:rPr>
        <w:t xml:space="preserve">ifficulty </w:t>
      </w:r>
      <w:r>
        <w:rPr>
          <w:rFonts w:cs="Tahoma"/>
          <w:color w:val="auto"/>
          <w:lang w:eastAsia="en-GB"/>
        </w:rPr>
        <w:t>a</w:t>
      </w:r>
      <w:r w:rsidRPr="004618E5">
        <w:rPr>
          <w:rFonts w:cs="Tahoma"/>
          <w:color w:val="auto"/>
          <w:lang w:eastAsia="en-GB"/>
        </w:rPr>
        <w:t xml:space="preserve">ssessment or, in future, an </w:t>
      </w:r>
      <w:r>
        <w:rPr>
          <w:rFonts w:cs="Tahoma"/>
          <w:color w:val="auto"/>
          <w:lang w:eastAsia="en-GB"/>
        </w:rPr>
        <w:t>e</w:t>
      </w:r>
      <w:r w:rsidRPr="004618E5">
        <w:rPr>
          <w:rFonts w:cs="Tahoma"/>
          <w:color w:val="auto"/>
          <w:lang w:eastAsia="en-GB"/>
        </w:rPr>
        <w:t>ducation</w:t>
      </w:r>
      <w:r>
        <w:rPr>
          <w:rFonts w:cs="Tahoma"/>
          <w:color w:val="auto"/>
          <w:lang w:eastAsia="en-GB"/>
        </w:rPr>
        <w:t>,</w:t>
      </w:r>
      <w:r w:rsidRPr="004618E5">
        <w:rPr>
          <w:rFonts w:cs="Tahoma"/>
          <w:color w:val="auto"/>
          <w:lang w:eastAsia="en-GB"/>
        </w:rPr>
        <w:t xml:space="preserve"> </w:t>
      </w:r>
      <w:r>
        <w:rPr>
          <w:rFonts w:cs="Tahoma"/>
          <w:color w:val="auto"/>
          <w:lang w:eastAsia="en-GB"/>
        </w:rPr>
        <w:t>h</w:t>
      </w:r>
      <w:r w:rsidRPr="004618E5">
        <w:rPr>
          <w:rFonts w:cs="Tahoma"/>
          <w:color w:val="auto"/>
          <w:lang w:eastAsia="en-GB"/>
        </w:rPr>
        <w:t xml:space="preserve">ealth and </w:t>
      </w:r>
      <w:r>
        <w:rPr>
          <w:rFonts w:cs="Tahoma"/>
          <w:color w:val="auto"/>
          <w:lang w:eastAsia="en-GB"/>
        </w:rPr>
        <w:t>c</w:t>
      </w:r>
      <w:r w:rsidRPr="004618E5">
        <w:rPr>
          <w:rFonts w:cs="Tahoma"/>
          <w:color w:val="auto"/>
          <w:lang w:eastAsia="en-GB"/>
        </w:rPr>
        <w:t xml:space="preserve">are </w:t>
      </w:r>
      <w:r>
        <w:rPr>
          <w:rFonts w:cs="Tahoma"/>
          <w:color w:val="auto"/>
          <w:lang w:eastAsia="en-GB"/>
        </w:rPr>
        <w:t>p</w:t>
      </w:r>
      <w:r w:rsidRPr="004618E5">
        <w:rPr>
          <w:rFonts w:cs="Tahoma"/>
          <w:color w:val="auto"/>
          <w:lang w:eastAsia="en-GB"/>
        </w:rPr>
        <w:t>lan, who requires additional support costing over £6,000.</w:t>
      </w:r>
    </w:p>
  </w:footnote>
  <w:footnote w:id="24">
    <w:p w14:paraId="5F1DD463" w14:textId="614A31B9" w:rsidR="005A76A5" w:rsidRDefault="005A76A5">
      <w:pPr>
        <w:pStyle w:val="FootnoteText"/>
      </w:pPr>
      <w:r>
        <w:rPr>
          <w:rStyle w:val="FootnoteReference"/>
        </w:rPr>
        <w:footnoteRef/>
      </w:r>
      <w:r>
        <w:t xml:space="preserve"> Children and Families Act 2014; </w:t>
      </w:r>
      <w:hyperlink r:id="rId12" w:history="1">
        <w:r w:rsidRPr="00701AC1">
          <w:rPr>
            <w:rStyle w:val="Hyperlink"/>
          </w:rPr>
          <w:t>www.legislation.gov.uk/ukpga/2014/6/contents/enacted</w:t>
        </w:r>
      </w:hyperlink>
      <w:r>
        <w:rPr>
          <w:rStyle w:val="Hyperlink"/>
        </w:rPr>
        <w:t>.</w:t>
      </w:r>
      <w:r>
        <w:t xml:space="preserve"> </w:t>
      </w:r>
    </w:p>
  </w:footnote>
  <w:footnote w:id="25">
    <w:p w14:paraId="51E8C168" w14:textId="61EE1DB7" w:rsidR="005A76A5" w:rsidRDefault="005A76A5">
      <w:pPr>
        <w:pStyle w:val="FootnoteText"/>
      </w:pPr>
      <w:r>
        <w:rPr>
          <w:rStyle w:val="FootnoteReference"/>
        </w:rPr>
        <w:footnoteRef/>
      </w:r>
      <w:r>
        <w:t xml:space="preserve"> Guidance for the requirements for 14- to 16-year-old full-time provision can be found at: </w:t>
      </w:r>
      <w:hyperlink r:id="rId13" w:history="1">
        <w:r w:rsidRPr="00D72EB8">
          <w:rPr>
            <w:rStyle w:val="Hyperlink"/>
          </w:rPr>
          <w:t>https://www.gov.uk/government/publications/enrolment-of-14-to-16-year-olds-in-full-time-further-education</w:t>
        </w:r>
      </w:hyperlink>
    </w:p>
    <w:p w14:paraId="3B7225C2" w14:textId="77777777" w:rsidR="005A76A5" w:rsidRDefault="005A76A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76866" w14:textId="77777777" w:rsidR="005A76A5" w:rsidRDefault="005A76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DD414" w14:textId="77777777" w:rsidR="005A76A5" w:rsidRPr="004D7E32" w:rsidRDefault="005A76A5" w:rsidP="004D7E32">
    <w:r>
      <w:rPr>
        <w:noProof/>
        <w:lang w:eastAsia="en-GB"/>
      </w:rPr>
      <w:drawing>
        <wp:anchor distT="0" distB="0" distL="114300" distR="114300" simplePos="0" relativeHeight="251658242" behindDoc="1" locked="0" layoutInCell="1" allowOverlap="1" wp14:anchorId="5F1DD43E" wp14:editId="5F1DD43F">
          <wp:simplePos x="0" y="0"/>
          <wp:positionH relativeFrom="page">
            <wp:posOffset>5832475</wp:posOffset>
          </wp:positionH>
          <wp:positionV relativeFrom="page">
            <wp:posOffset>323850</wp:posOffset>
          </wp:positionV>
          <wp:extent cx="1295400" cy="1098550"/>
          <wp:effectExtent l="0" t="0" r="0" b="6350"/>
          <wp:wrapNone/>
          <wp:docPr id="67" name="Picture 67" descr="Ofsted_LOGO_BLK_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fsted_LOGO_BLK_W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098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B7D30" w14:textId="77777777" w:rsidR="005A76A5" w:rsidRDefault="005A76A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DD419" w14:textId="77777777" w:rsidR="005A76A5" w:rsidRPr="00C36FCE" w:rsidRDefault="005A76A5" w:rsidP="00C36FC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DD430" w14:textId="77777777" w:rsidR="005A76A5" w:rsidRPr="00C36FCE" w:rsidRDefault="005A76A5" w:rsidP="00C36FC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DD432" w14:textId="77777777" w:rsidR="005A76A5" w:rsidRDefault="005A76A5" w:rsidP="008A2ECC">
    <w:pPr>
      <w:pStyle w:val="Header"/>
      <w:pBdr>
        <w:bottom w:val="none" w:sz="0" w:space="0" w:color="auto"/>
      </w:pBdr>
    </w:pPr>
    <w:r>
      <w:rPr>
        <w:noProof/>
        <w:lang w:eastAsia="en-GB"/>
      </w:rPr>
      <w:drawing>
        <wp:anchor distT="0" distB="0" distL="114300" distR="114300" simplePos="0" relativeHeight="251658241" behindDoc="1" locked="1" layoutInCell="0" allowOverlap="0" wp14:anchorId="5F1DD444" wp14:editId="5F1DD445">
          <wp:simplePos x="0" y="0"/>
          <wp:positionH relativeFrom="page">
            <wp:posOffset>6120765</wp:posOffset>
          </wp:positionH>
          <wp:positionV relativeFrom="page">
            <wp:posOffset>323850</wp:posOffset>
          </wp:positionV>
          <wp:extent cx="1007745" cy="506095"/>
          <wp:effectExtent l="0" t="0" r="1905" b="8255"/>
          <wp:wrapNone/>
          <wp:docPr id="5" name="Picture 5"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1DD433" w14:textId="77777777" w:rsidR="005A76A5" w:rsidRDefault="005A76A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DD434" w14:textId="77777777" w:rsidR="005A76A5" w:rsidRDefault="005A76A5" w:rsidP="00E40D01">
    <w:pPr>
      <w:pStyle w:val="Header"/>
      <w:pBdr>
        <w:bottom w:val="none" w:sz="0" w:space="0" w:color="auto"/>
      </w:pBdr>
    </w:pPr>
    <w:r>
      <w:rPr>
        <w:noProof/>
        <w:lang w:eastAsia="en-GB"/>
      </w:rPr>
      <w:drawing>
        <wp:anchor distT="0" distB="0" distL="114300" distR="114300" simplePos="0" relativeHeight="251658240" behindDoc="1" locked="1" layoutInCell="0" allowOverlap="0" wp14:anchorId="5F1DD446" wp14:editId="5F1DD447">
          <wp:simplePos x="0" y="0"/>
          <wp:positionH relativeFrom="page">
            <wp:posOffset>6120765</wp:posOffset>
          </wp:positionH>
          <wp:positionV relativeFrom="page">
            <wp:posOffset>323850</wp:posOffset>
          </wp:positionV>
          <wp:extent cx="1007745" cy="506095"/>
          <wp:effectExtent l="0" t="0" r="1905" b="8255"/>
          <wp:wrapNone/>
          <wp:docPr id="6" name="Picture 6"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1DD435" w14:textId="77777777" w:rsidR="005A76A5" w:rsidRDefault="005A76A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DD43C" w14:textId="77777777" w:rsidR="005A76A5" w:rsidRDefault="005A76A5">
    <w:pPr>
      <w:pStyle w:val="Footer-RHSOdd"/>
      <w:tabs>
        <w:tab w:val="left" w:pos="284"/>
      </w:tabs>
    </w:pPr>
    <w:r>
      <w:tab/>
      <w:t>Add</w:t>
    </w:r>
    <w:r>
      <w:tab/>
    </w:r>
    <w:r>
      <w:rPr>
        <w:rStyle w:val="PageNumber"/>
      </w:rPr>
      <w:fldChar w:fldCharType="begin"/>
    </w:r>
    <w:r>
      <w:rPr>
        <w:rStyle w:val="PageNumber"/>
      </w:rPr>
      <w:instrText xml:space="preserve"> PAGE </w:instrText>
    </w:r>
    <w:r>
      <w:rPr>
        <w:rStyle w:val="PageNumber"/>
      </w:rPr>
      <w:fldChar w:fldCharType="separate"/>
    </w:r>
    <w:r w:rsidR="002A6C63">
      <w:rPr>
        <w:rStyle w:val="PageNumber"/>
        <w:noProof/>
      </w:rPr>
      <w:t>3</w:t>
    </w:r>
    <w:r>
      <w:rPr>
        <w:rStyle w:val="PageNumber"/>
      </w:rPr>
      <w:fldChar w:fldCharType="end"/>
    </w:r>
  </w:p>
  <w:p w14:paraId="5F1DD43D" w14:textId="77777777" w:rsidR="005A76A5" w:rsidRDefault="005A76A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AF2977E"/>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BA7DAD"/>
    <w:multiLevelType w:val="hybridMultilevel"/>
    <w:tmpl w:val="43E894B2"/>
    <w:lvl w:ilvl="0" w:tplc="27D0CD90">
      <w:start w:val="1"/>
      <w:numFmt w:val="bullet"/>
      <w:lvlText w:val="­"/>
      <w:lvlJc w:val="left"/>
      <w:pPr>
        <w:ind w:left="1627" w:hanging="360"/>
      </w:pPr>
      <w:rPr>
        <w:rFonts w:ascii="Courier New" w:hAnsi="Courier New" w:hint="default"/>
      </w:rPr>
    </w:lvl>
    <w:lvl w:ilvl="1" w:tplc="08090019">
      <w:start w:val="1"/>
      <w:numFmt w:val="lowerLetter"/>
      <w:lvlText w:val="%2."/>
      <w:lvlJc w:val="left"/>
      <w:pPr>
        <w:ind w:left="2347" w:hanging="360"/>
      </w:pPr>
      <w:rPr>
        <w:rFonts w:hint="default"/>
      </w:rPr>
    </w:lvl>
    <w:lvl w:ilvl="2" w:tplc="D8D047DA">
      <w:start w:val="1"/>
      <w:numFmt w:val="lowerLetter"/>
      <w:lvlText w:val="%3)"/>
      <w:lvlJc w:val="left"/>
      <w:pPr>
        <w:ind w:left="3067" w:hanging="360"/>
      </w:pPr>
      <w:rPr>
        <w:rFont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
    <w:nsid w:val="03772CB7"/>
    <w:multiLevelType w:val="hybridMultilevel"/>
    <w:tmpl w:val="356CCB4C"/>
    <w:lvl w:ilvl="0" w:tplc="63BECDE8">
      <w:start w:val="1"/>
      <w:numFmt w:val="bullet"/>
      <w:lvlText w:val=""/>
      <w:lvlJc w:val="left"/>
      <w:pPr>
        <w:ind w:left="1080" w:hanging="360"/>
      </w:pPr>
      <w:rPr>
        <w:rFonts w:ascii="Wingdings" w:hAnsi="Wingdings" w:hint="default"/>
        <w:b w:val="0"/>
        <w:i w:val="0"/>
        <w:color w:val="auto"/>
        <w:sz w:val="24"/>
        <w:szCs w:val="24"/>
      </w:rPr>
    </w:lvl>
    <w:lvl w:ilvl="1" w:tplc="639CC008">
      <w:start w:val="1"/>
      <w:numFmt w:val="bullet"/>
      <w:lvlText w:val=""/>
      <w:lvlJc w:val="left"/>
      <w:pPr>
        <w:ind w:left="2019" w:hanging="360"/>
      </w:pPr>
      <w:rPr>
        <w:rFonts w:ascii="Wingdings" w:hAnsi="Wingdings" w:hint="default"/>
      </w:rPr>
    </w:lvl>
    <w:lvl w:ilvl="2" w:tplc="08090005" w:tentative="1">
      <w:start w:val="1"/>
      <w:numFmt w:val="bullet"/>
      <w:lvlText w:val=""/>
      <w:lvlJc w:val="left"/>
      <w:pPr>
        <w:ind w:left="2739" w:hanging="360"/>
      </w:pPr>
      <w:rPr>
        <w:rFonts w:ascii="Wingdings" w:hAnsi="Wingdings" w:hint="default"/>
      </w:rPr>
    </w:lvl>
    <w:lvl w:ilvl="3" w:tplc="08090001" w:tentative="1">
      <w:start w:val="1"/>
      <w:numFmt w:val="bullet"/>
      <w:lvlText w:val=""/>
      <w:lvlJc w:val="left"/>
      <w:pPr>
        <w:ind w:left="3459" w:hanging="360"/>
      </w:pPr>
      <w:rPr>
        <w:rFonts w:ascii="Symbol" w:hAnsi="Symbol" w:hint="default"/>
      </w:rPr>
    </w:lvl>
    <w:lvl w:ilvl="4" w:tplc="08090003" w:tentative="1">
      <w:start w:val="1"/>
      <w:numFmt w:val="bullet"/>
      <w:lvlText w:val="o"/>
      <w:lvlJc w:val="left"/>
      <w:pPr>
        <w:ind w:left="4179" w:hanging="360"/>
      </w:pPr>
      <w:rPr>
        <w:rFonts w:ascii="Courier New" w:hAnsi="Courier New" w:cs="Courier New" w:hint="default"/>
      </w:rPr>
    </w:lvl>
    <w:lvl w:ilvl="5" w:tplc="08090005" w:tentative="1">
      <w:start w:val="1"/>
      <w:numFmt w:val="bullet"/>
      <w:lvlText w:val=""/>
      <w:lvlJc w:val="left"/>
      <w:pPr>
        <w:ind w:left="4899" w:hanging="360"/>
      </w:pPr>
      <w:rPr>
        <w:rFonts w:ascii="Wingdings" w:hAnsi="Wingdings" w:hint="default"/>
      </w:rPr>
    </w:lvl>
    <w:lvl w:ilvl="6" w:tplc="08090001" w:tentative="1">
      <w:start w:val="1"/>
      <w:numFmt w:val="bullet"/>
      <w:lvlText w:val=""/>
      <w:lvlJc w:val="left"/>
      <w:pPr>
        <w:ind w:left="5619" w:hanging="360"/>
      </w:pPr>
      <w:rPr>
        <w:rFonts w:ascii="Symbol" w:hAnsi="Symbol" w:hint="default"/>
      </w:rPr>
    </w:lvl>
    <w:lvl w:ilvl="7" w:tplc="08090003" w:tentative="1">
      <w:start w:val="1"/>
      <w:numFmt w:val="bullet"/>
      <w:lvlText w:val="o"/>
      <w:lvlJc w:val="left"/>
      <w:pPr>
        <w:ind w:left="6339" w:hanging="360"/>
      </w:pPr>
      <w:rPr>
        <w:rFonts w:ascii="Courier New" w:hAnsi="Courier New" w:cs="Courier New" w:hint="default"/>
      </w:rPr>
    </w:lvl>
    <w:lvl w:ilvl="8" w:tplc="08090005" w:tentative="1">
      <w:start w:val="1"/>
      <w:numFmt w:val="bullet"/>
      <w:lvlText w:val=""/>
      <w:lvlJc w:val="left"/>
      <w:pPr>
        <w:ind w:left="7059" w:hanging="360"/>
      </w:pPr>
      <w:rPr>
        <w:rFonts w:ascii="Wingdings" w:hAnsi="Wingdings" w:hint="default"/>
      </w:rPr>
    </w:lvl>
  </w:abstractNum>
  <w:abstractNum w:abstractNumId="3">
    <w:nsid w:val="05C176DC"/>
    <w:multiLevelType w:val="hybridMultilevel"/>
    <w:tmpl w:val="75BA0364"/>
    <w:lvl w:ilvl="0" w:tplc="35CAFEC8">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7347885"/>
    <w:multiLevelType w:val="hybridMultilevel"/>
    <w:tmpl w:val="A0E02B98"/>
    <w:lvl w:ilvl="0" w:tplc="AE6ACF42">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40C502A"/>
    <w:multiLevelType w:val="hybridMultilevel"/>
    <w:tmpl w:val="B2F87094"/>
    <w:lvl w:ilvl="0" w:tplc="5ADAC11E">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F0D75AB"/>
    <w:multiLevelType w:val="hybridMultilevel"/>
    <w:tmpl w:val="D25471BC"/>
    <w:lvl w:ilvl="0" w:tplc="63BECDE8">
      <w:start w:val="1"/>
      <w:numFmt w:val="bullet"/>
      <w:lvlText w:val=""/>
      <w:lvlJc w:val="left"/>
      <w:pPr>
        <w:ind w:left="720" w:hanging="360"/>
      </w:pPr>
      <w:rPr>
        <w:rFonts w:ascii="Wingdings" w:hAnsi="Wingdings" w:hint="default"/>
        <w:b w:val="0"/>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E724BD"/>
    <w:multiLevelType w:val="hybridMultilevel"/>
    <w:tmpl w:val="5EAE9382"/>
    <w:lvl w:ilvl="0" w:tplc="08090019">
      <w:start w:val="1"/>
      <w:numFmt w:val="lowerLetter"/>
      <w:lvlText w:val="%1."/>
      <w:lvlJc w:val="left"/>
      <w:pPr>
        <w:ind w:left="1627" w:hanging="360"/>
      </w:pPr>
      <w:rPr>
        <w:rFonts w:hint="default"/>
      </w:rPr>
    </w:lvl>
    <w:lvl w:ilvl="1" w:tplc="08090019">
      <w:start w:val="1"/>
      <w:numFmt w:val="lowerLetter"/>
      <w:lvlText w:val="%2."/>
      <w:lvlJc w:val="left"/>
      <w:pPr>
        <w:ind w:left="2347" w:hanging="360"/>
      </w:pPr>
      <w:rPr>
        <w:rFonts w:hint="default"/>
      </w:rPr>
    </w:lvl>
    <w:lvl w:ilvl="2" w:tplc="D8D047DA">
      <w:start w:val="1"/>
      <w:numFmt w:val="lowerLetter"/>
      <w:lvlText w:val="%3)"/>
      <w:lvlJc w:val="left"/>
      <w:pPr>
        <w:ind w:left="3067" w:hanging="360"/>
      </w:pPr>
      <w:rPr>
        <w:rFont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9">
    <w:nsid w:val="266D56B5"/>
    <w:multiLevelType w:val="hybridMultilevel"/>
    <w:tmpl w:val="B1BAC590"/>
    <w:lvl w:ilvl="0" w:tplc="63BECDE8">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2A716EB1"/>
    <w:multiLevelType w:val="hybridMultilevel"/>
    <w:tmpl w:val="DCD21BEE"/>
    <w:lvl w:ilvl="0" w:tplc="4FE0B11E">
      <w:start w:val="1"/>
      <w:numFmt w:val="bullet"/>
      <w:lvlText w:val=""/>
      <w:lvlJc w:val="left"/>
      <w:pPr>
        <w:ind w:left="928" w:hanging="360"/>
      </w:pPr>
      <w:rPr>
        <w:rFonts w:ascii="Wingdings" w:hAnsi="Wingdings" w:hint="default"/>
      </w:rPr>
    </w:lvl>
    <w:lvl w:ilvl="1" w:tplc="08090003">
      <w:start w:val="1"/>
      <w:numFmt w:val="bullet"/>
      <w:lvlText w:val="o"/>
      <w:lvlJc w:val="left"/>
      <w:pPr>
        <w:ind w:left="307" w:hanging="360"/>
      </w:pPr>
      <w:rPr>
        <w:rFonts w:ascii="Courier New" w:hAnsi="Courier New" w:cs="Courier New" w:hint="default"/>
      </w:rPr>
    </w:lvl>
    <w:lvl w:ilvl="2" w:tplc="08090005">
      <w:start w:val="1"/>
      <w:numFmt w:val="bullet"/>
      <w:lvlText w:val=""/>
      <w:lvlJc w:val="left"/>
      <w:pPr>
        <w:ind w:left="1027" w:hanging="360"/>
      </w:pPr>
      <w:rPr>
        <w:rFonts w:ascii="Wingdings" w:hAnsi="Wingdings" w:hint="default"/>
      </w:rPr>
    </w:lvl>
    <w:lvl w:ilvl="3" w:tplc="08090001">
      <w:start w:val="1"/>
      <w:numFmt w:val="bullet"/>
      <w:lvlText w:val=""/>
      <w:lvlJc w:val="left"/>
      <w:pPr>
        <w:ind w:left="1747" w:hanging="360"/>
      </w:pPr>
      <w:rPr>
        <w:rFonts w:ascii="Symbol" w:hAnsi="Symbol" w:hint="default"/>
      </w:rPr>
    </w:lvl>
    <w:lvl w:ilvl="4" w:tplc="08090003">
      <w:start w:val="1"/>
      <w:numFmt w:val="bullet"/>
      <w:lvlText w:val="o"/>
      <w:lvlJc w:val="left"/>
      <w:pPr>
        <w:ind w:left="2467" w:hanging="360"/>
      </w:pPr>
      <w:rPr>
        <w:rFonts w:ascii="Courier New" w:hAnsi="Courier New" w:cs="Courier New" w:hint="default"/>
      </w:rPr>
    </w:lvl>
    <w:lvl w:ilvl="5" w:tplc="08090005">
      <w:start w:val="1"/>
      <w:numFmt w:val="bullet"/>
      <w:lvlText w:val=""/>
      <w:lvlJc w:val="left"/>
      <w:pPr>
        <w:ind w:left="3187" w:hanging="360"/>
      </w:pPr>
      <w:rPr>
        <w:rFonts w:ascii="Wingdings" w:hAnsi="Wingdings" w:hint="default"/>
      </w:rPr>
    </w:lvl>
    <w:lvl w:ilvl="6" w:tplc="08090001">
      <w:start w:val="1"/>
      <w:numFmt w:val="bullet"/>
      <w:lvlText w:val=""/>
      <w:lvlJc w:val="left"/>
      <w:pPr>
        <w:ind w:left="3907" w:hanging="360"/>
      </w:pPr>
      <w:rPr>
        <w:rFonts w:ascii="Symbol" w:hAnsi="Symbol" w:hint="default"/>
      </w:rPr>
    </w:lvl>
    <w:lvl w:ilvl="7" w:tplc="08090003">
      <w:start w:val="1"/>
      <w:numFmt w:val="bullet"/>
      <w:lvlText w:val="o"/>
      <w:lvlJc w:val="left"/>
      <w:pPr>
        <w:ind w:left="4627" w:hanging="360"/>
      </w:pPr>
      <w:rPr>
        <w:rFonts w:ascii="Courier New" w:hAnsi="Courier New" w:cs="Courier New" w:hint="default"/>
      </w:rPr>
    </w:lvl>
    <w:lvl w:ilvl="8" w:tplc="08090005">
      <w:start w:val="1"/>
      <w:numFmt w:val="bullet"/>
      <w:lvlText w:val=""/>
      <w:lvlJc w:val="left"/>
      <w:pPr>
        <w:ind w:left="5347" w:hanging="360"/>
      </w:pPr>
      <w:rPr>
        <w:rFonts w:ascii="Wingdings" w:hAnsi="Wingdings" w:hint="default"/>
      </w:rPr>
    </w:lvl>
  </w:abstractNum>
  <w:abstractNum w:abstractNumId="11">
    <w:nsid w:val="2ABB0BD7"/>
    <w:multiLevelType w:val="hybridMultilevel"/>
    <w:tmpl w:val="EA123CFC"/>
    <w:lvl w:ilvl="0" w:tplc="63BECDE8">
      <w:start w:val="1"/>
      <w:numFmt w:val="bullet"/>
      <w:lvlText w:val=""/>
      <w:lvlJc w:val="left"/>
      <w:pPr>
        <w:ind w:left="720" w:hanging="360"/>
      </w:pPr>
      <w:rPr>
        <w:rFonts w:ascii="Wingdings" w:hAnsi="Wingdings" w:hint="default"/>
        <w:b w:val="0"/>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5957DB"/>
    <w:multiLevelType w:val="hybridMultilevel"/>
    <w:tmpl w:val="452287A8"/>
    <w:lvl w:ilvl="0" w:tplc="3B1AB3E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4">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6F05BAD"/>
    <w:multiLevelType w:val="hybridMultilevel"/>
    <w:tmpl w:val="932EBC70"/>
    <w:lvl w:ilvl="0" w:tplc="639CC008">
      <w:start w:val="1"/>
      <w:numFmt w:val="bullet"/>
      <w:lvlText w:val=""/>
      <w:lvlJc w:val="left"/>
      <w:pPr>
        <w:ind w:left="1440" w:hanging="360"/>
      </w:pPr>
      <w:rPr>
        <w:rFonts w:ascii="Wingdings" w:hAnsi="Wingdings" w:hint="default"/>
        <w:i w:val="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3C5A0BC2"/>
    <w:multiLevelType w:val="hybridMultilevel"/>
    <w:tmpl w:val="8232368E"/>
    <w:lvl w:ilvl="0" w:tplc="4670B674">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8">
    <w:nsid w:val="51741D40"/>
    <w:multiLevelType w:val="hybridMultilevel"/>
    <w:tmpl w:val="C2248BD2"/>
    <w:lvl w:ilvl="0" w:tplc="08090005">
      <w:start w:val="1"/>
      <w:numFmt w:val="decimal"/>
      <w:lvlText w:val="%1."/>
      <w:lvlJc w:val="left"/>
      <w:pPr>
        <w:tabs>
          <w:tab w:val="num" w:pos="720"/>
        </w:tabs>
        <w:ind w:left="720" w:hanging="360"/>
      </w:pPr>
    </w:lvl>
    <w:lvl w:ilvl="1" w:tplc="9704F8F0">
      <w:start w:val="1"/>
      <w:numFmt w:val="bullet"/>
      <w:pStyle w:val="Bulletsstandard"/>
      <w:lvlText w:val=""/>
      <w:lvlJc w:val="left"/>
      <w:pPr>
        <w:tabs>
          <w:tab w:val="num" w:pos="1440"/>
        </w:tabs>
        <w:ind w:left="1440" w:hanging="360"/>
      </w:pPr>
      <w:rPr>
        <w:rFonts w:ascii="Wingdings" w:hAnsi="Wingdings" w:hint="default"/>
      </w:rPr>
    </w:lvl>
    <w:lvl w:ilvl="2" w:tplc="08090005">
      <w:start w:val="1"/>
      <w:numFmt w:val="bullet"/>
      <w:lvlText w:val=""/>
      <w:lvlJc w:val="left"/>
      <w:pPr>
        <w:tabs>
          <w:tab w:val="num" w:pos="2340"/>
        </w:tabs>
        <w:ind w:left="2340" w:hanging="360"/>
      </w:pPr>
      <w:rPr>
        <w:rFonts w:ascii="Wingdings" w:hAnsi="Wingdings" w:hint="default"/>
      </w:r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9">
    <w:nsid w:val="6A9C286A"/>
    <w:multiLevelType w:val="hybridMultilevel"/>
    <w:tmpl w:val="3258BFB0"/>
    <w:lvl w:ilvl="0" w:tplc="026C2CC4">
      <w:start w:val="1"/>
      <w:numFmt w:val="decimal"/>
      <w:lvlText w:val="%1."/>
      <w:lvlJc w:val="left"/>
      <w:pPr>
        <w:ind w:left="502"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D227820"/>
    <w:multiLevelType w:val="hybridMultilevel"/>
    <w:tmpl w:val="4B347D12"/>
    <w:lvl w:ilvl="0" w:tplc="63BECDE8">
      <w:start w:val="1"/>
      <w:numFmt w:val="bullet"/>
      <w:lvlText w:val=""/>
      <w:lvlJc w:val="left"/>
      <w:pPr>
        <w:ind w:left="927" w:hanging="360"/>
      </w:pPr>
      <w:rPr>
        <w:rFonts w:ascii="Wingdings" w:hAnsi="Wingdings" w:hint="default"/>
        <w:b w:val="0"/>
        <w:i w:val="0"/>
        <w:color w:val="auto"/>
        <w:sz w:val="24"/>
        <w:szCs w:val="24"/>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nsid w:val="6F544997"/>
    <w:multiLevelType w:val="multilevel"/>
    <w:tmpl w:val="F670EC62"/>
    <w:lvl w:ilvl="0">
      <w:start w:val="1"/>
      <w:numFmt w:val="decimal"/>
      <w:pStyle w:val="Numberedlist"/>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2">
    <w:nsid w:val="6FC52FE0"/>
    <w:multiLevelType w:val="hybridMultilevel"/>
    <w:tmpl w:val="98BAA8F8"/>
    <w:lvl w:ilvl="0" w:tplc="0DEEB082">
      <w:start w:val="1"/>
      <w:numFmt w:val="bullet"/>
      <w:lvlText w:val=""/>
      <w:lvlJc w:val="left"/>
      <w:pPr>
        <w:ind w:left="1080" w:hanging="360"/>
      </w:pPr>
      <w:rPr>
        <w:rFonts w:ascii="Wingdings" w:hAnsi="Wingdings" w:hint="default"/>
        <w:color w:val="auto"/>
      </w:rPr>
    </w:lvl>
    <w:lvl w:ilvl="1" w:tplc="D040BB7A">
      <w:start w:val="2"/>
      <w:numFmt w:val="bullet"/>
      <w:lvlText w:val="-"/>
      <w:lvlJc w:val="left"/>
      <w:pPr>
        <w:ind w:left="1800" w:hanging="360"/>
      </w:pPr>
      <w:rPr>
        <w:rFonts w:ascii="Tahoma" w:eastAsia="Times New Roman" w:hAnsi="Tahoma" w:cs="Tahoma"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6FE27FB9"/>
    <w:multiLevelType w:val="hybridMultilevel"/>
    <w:tmpl w:val="ECD678D2"/>
    <w:lvl w:ilvl="0" w:tplc="77DE22DC">
      <w:start w:val="1"/>
      <w:numFmt w:val="bullet"/>
      <w:pStyle w:val="Bulletsspaced"/>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77030EC4"/>
    <w:multiLevelType w:val="hybridMultilevel"/>
    <w:tmpl w:val="3D1EF73C"/>
    <w:lvl w:ilvl="0" w:tplc="AE6ACF4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9CC5EE8"/>
    <w:multiLevelType w:val="hybridMultilevel"/>
    <w:tmpl w:val="56D80C42"/>
    <w:lvl w:ilvl="0" w:tplc="D5C4394E">
      <w:start w:val="1"/>
      <w:numFmt w:val="decimal"/>
      <w:lvlText w:val="%1."/>
      <w:lvlJc w:val="left"/>
      <w:pPr>
        <w:tabs>
          <w:tab w:val="num" w:pos="567"/>
        </w:tabs>
        <w:ind w:left="0" w:firstLine="0"/>
      </w:pPr>
      <w:rPr>
        <w:rFonts w:ascii="Tahoma" w:hAnsi="Tahoma" w:hint="default"/>
        <w:b w:val="0"/>
        <w:i w:val="0"/>
        <w:color w:val="auto"/>
        <w:sz w:val="24"/>
        <w:szCs w:val="24"/>
      </w:rPr>
    </w:lvl>
    <w:lvl w:ilvl="1" w:tplc="63BECDE8">
      <w:start w:val="1"/>
      <w:numFmt w:val="bullet"/>
      <w:lvlText w:val=""/>
      <w:lvlJc w:val="left"/>
      <w:pPr>
        <w:tabs>
          <w:tab w:val="num" w:pos="1440"/>
        </w:tabs>
        <w:ind w:left="1440" w:hanging="360"/>
      </w:pPr>
      <w:rPr>
        <w:rFonts w:ascii="Wingdings" w:hAnsi="Wingdings" w:hint="default"/>
        <w:b w:val="0"/>
        <w:i w:val="0"/>
        <w:color w:val="auto"/>
        <w:sz w:val="24"/>
        <w:szCs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79E87CE3"/>
    <w:multiLevelType w:val="hybridMultilevel"/>
    <w:tmpl w:val="05F00556"/>
    <w:lvl w:ilvl="0" w:tplc="77C43E7A">
      <w:start w:val="1"/>
      <w:numFmt w:val="decimal"/>
      <w:pStyle w:val="LSCnumberedpara"/>
      <w:lvlText w:val="%1."/>
      <w:lvlJc w:val="left"/>
      <w:pPr>
        <w:tabs>
          <w:tab w:val="num" w:pos="720"/>
        </w:tabs>
        <w:ind w:left="720" w:hanging="360"/>
      </w:pPr>
      <w:rPr>
        <w:b w:val="0"/>
        <w:i w:val="0"/>
      </w:rPr>
    </w:lvl>
    <w:lvl w:ilvl="1" w:tplc="08090003">
      <w:start w:val="1"/>
      <w:numFmt w:val="lowerLetter"/>
      <w:lvlText w:val="%2."/>
      <w:lvlJc w:val="left"/>
      <w:pPr>
        <w:tabs>
          <w:tab w:val="num" w:pos="1620"/>
        </w:tabs>
        <w:ind w:left="1620" w:hanging="360"/>
      </w:pPr>
      <w:rPr>
        <w:b w:val="0"/>
        <w:i w:val="0"/>
      </w:r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7">
    <w:nsid w:val="7E6E1F55"/>
    <w:multiLevelType w:val="hybridMultilevel"/>
    <w:tmpl w:val="7F88115A"/>
    <w:lvl w:ilvl="0" w:tplc="63BECDE8">
      <w:start w:val="1"/>
      <w:numFmt w:val="bullet"/>
      <w:lvlText w:val=""/>
      <w:lvlJc w:val="left"/>
      <w:pPr>
        <w:ind w:left="1920" w:hanging="360"/>
      </w:pPr>
      <w:rPr>
        <w:rFonts w:ascii="Wingdings" w:hAnsi="Wingdings" w:hint="default"/>
        <w:b w:val="0"/>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0"/>
  </w:num>
  <w:num w:numId="5">
    <w:abstractNumId w:val="5"/>
  </w:num>
  <w:num w:numId="6">
    <w:abstractNumId w:val="4"/>
  </w:num>
  <w:num w:numId="7">
    <w:abstractNumId w:val="21"/>
  </w:num>
  <w:num w:numId="8">
    <w:abstractNumId w:val="5"/>
  </w:num>
  <w:num w:numId="9">
    <w:abstractNumId w:val="13"/>
  </w:num>
  <w:num w:numId="10">
    <w:abstractNumId w:val="26"/>
  </w:num>
  <w:num w:numId="11">
    <w:abstractNumId w:val="18"/>
  </w:num>
  <w:num w:numId="12">
    <w:abstractNumId w:val="10"/>
  </w:num>
  <w:num w:numId="13">
    <w:abstractNumId w:val="9"/>
  </w:num>
  <w:num w:numId="14">
    <w:abstractNumId w:val="16"/>
  </w:num>
  <w:num w:numId="15">
    <w:abstractNumId w:val="20"/>
  </w:num>
  <w:num w:numId="16">
    <w:abstractNumId w:val="11"/>
  </w:num>
  <w:num w:numId="17">
    <w:abstractNumId w:val="12"/>
  </w:num>
  <w:num w:numId="18">
    <w:abstractNumId w:val="22"/>
  </w:num>
  <w:num w:numId="19">
    <w:abstractNumId w:val="24"/>
  </w:num>
  <w:num w:numId="20">
    <w:abstractNumId w:val="1"/>
  </w:num>
  <w:num w:numId="21">
    <w:abstractNumId w:val="2"/>
  </w:num>
  <w:num w:numId="22">
    <w:abstractNumId w:val="27"/>
  </w:num>
  <w:num w:numId="23">
    <w:abstractNumId w:val="15"/>
  </w:num>
  <w:num w:numId="24">
    <w:abstractNumId w:val="5"/>
  </w:num>
  <w:num w:numId="25">
    <w:abstractNumId w:val="25"/>
  </w:num>
  <w:num w:numId="26">
    <w:abstractNumId w:val="18"/>
  </w:num>
  <w:num w:numId="27">
    <w:abstractNumId w:val="9"/>
  </w:num>
  <w:num w:numId="28">
    <w:abstractNumId w:val="3"/>
  </w:num>
  <w:num w:numId="29">
    <w:abstractNumId w:val="19"/>
  </w:num>
  <w:num w:numId="30">
    <w:abstractNumId w:val="5"/>
  </w:num>
  <w:num w:numId="31">
    <w:abstractNumId w:val="5"/>
  </w:num>
  <w:num w:numId="32">
    <w:abstractNumId w:val="7"/>
  </w:num>
  <w:num w:numId="33">
    <w:abstractNumId w:val="13"/>
  </w:num>
  <w:num w:numId="34">
    <w:abstractNumId w:val="13"/>
  </w:num>
  <w:num w:numId="35">
    <w:abstractNumId w:val="5"/>
  </w:num>
  <w:num w:numId="36">
    <w:abstractNumId w:val="8"/>
  </w:num>
  <w:num w:numId="37">
    <w:abstractNumId w:val="13"/>
  </w:num>
  <w:num w:numId="38">
    <w:abstractNumId w:val="23"/>
  </w:num>
  <w:num w:numId="39">
    <w:abstractNumId w:val="13"/>
  </w:num>
  <w:num w:numId="40">
    <w:abstractNumId w:val="23"/>
  </w:num>
  <w:num w:numId="41">
    <w:abstractNumId w:val="5"/>
  </w:num>
  <w:num w:numId="42">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E39"/>
    <w:rsid w:val="00002FAF"/>
    <w:rsid w:val="000036F4"/>
    <w:rsid w:val="00007461"/>
    <w:rsid w:val="0001349B"/>
    <w:rsid w:val="00013AC4"/>
    <w:rsid w:val="0002357B"/>
    <w:rsid w:val="0003086D"/>
    <w:rsid w:val="000314E9"/>
    <w:rsid w:val="00033081"/>
    <w:rsid w:val="000337F1"/>
    <w:rsid w:val="00033859"/>
    <w:rsid w:val="00037BCA"/>
    <w:rsid w:val="00042A95"/>
    <w:rsid w:val="000510EC"/>
    <w:rsid w:val="00051CB0"/>
    <w:rsid w:val="000633BF"/>
    <w:rsid w:val="00074244"/>
    <w:rsid w:val="00080CCB"/>
    <w:rsid w:val="00080F6A"/>
    <w:rsid w:val="0008102D"/>
    <w:rsid w:val="000828B9"/>
    <w:rsid w:val="00084E2D"/>
    <w:rsid w:val="000915FD"/>
    <w:rsid w:val="00092E08"/>
    <w:rsid w:val="00096DBA"/>
    <w:rsid w:val="000A129A"/>
    <w:rsid w:val="000A3F3C"/>
    <w:rsid w:val="000A4BFC"/>
    <w:rsid w:val="000A7674"/>
    <w:rsid w:val="000B199A"/>
    <w:rsid w:val="000C178B"/>
    <w:rsid w:val="000C2840"/>
    <w:rsid w:val="000C4D03"/>
    <w:rsid w:val="000C6789"/>
    <w:rsid w:val="000C7E87"/>
    <w:rsid w:val="000D0750"/>
    <w:rsid w:val="000D1F6E"/>
    <w:rsid w:val="000D3E89"/>
    <w:rsid w:val="000D59D5"/>
    <w:rsid w:val="000D5B15"/>
    <w:rsid w:val="000D671D"/>
    <w:rsid w:val="000D6886"/>
    <w:rsid w:val="000E0248"/>
    <w:rsid w:val="000E0353"/>
    <w:rsid w:val="000E2555"/>
    <w:rsid w:val="000E636D"/>
    <w:rsid w:val="000E6A67"/>
    <w:rsid w:val="000F0F6E"/>
    <w:rsid w:val="000F3EAE"/>
    <w:rsid w:val="000F4D34"/>
    <w:rsid w:val="00101E98"/>
    <w:rsid w:val="00103213"/>
    <w:rsid w:val="00106B54"/>
    <w:rsid w:val="00107A1F"/>
    <w:rsid w:val="00120582"/>
    <w:rsid w:val="00120DF0"/>
    <w:rsid w:val="0012126C"/>
    <w:rsid w:val="00122DF2"/>
    <w:rsid w:val="001237A9"/>
    <w:rsid w:val="00131186"/>
    <w:rsid w:val="001320FF"/>
    <w:rsid w:val="001402A9"/>
    <w:rsid w:val="00143858"/>
    <w:rsid w:val="0014479E"/>
    <w:rsid w:val="00145EE0"/>
    <w:rsid w:val="0015425D"/>
    <w:rsid w:val="001600F6"/>
    <w:rsid w:val="00160161"/>
    <w:rsid w:val="00162579"/>
    <w:rsid w:val="00170A10"/>
    <w:rsid w:val="00171AAB"/>
    <w:rsid w:val="00180718"/>
    <w:rsid w:val="001840DE"/>
    <w:rsid w:val="0018479E"/>
    <w:rsid w:val="00190228"/>
    <w:rsid w:val="00190831"/>
    <w:rsid w:val="00190B7D"/>
    <w:rsid w:val="001915B4"/>
    <w:rsid w:val="00195358"/>
    <w:rsid w:val="00195BCD"/>
    <w:rsid w:val="001A61EC"/>
    <w:rsid w:val="001B21F3"/>
    <w:rsid w:val="001B57E8"/>
    <w:rsid w:val="001B687D"/>
    <w:rsid w:val="001B6888"/>
    <w:rsid w:val="001B7048"/>
    <w:rsid w:val="001C147A"/>
    <w:rsid w:val="001C21B3"/>
    <w:rsid w:val="001C35A4"/>
    <w:rsid w:val="001C35EF"/>
    <w:rsid w:val="001C3A3B"/>
    <w:rsid w:val="001D1EC5"/>
    <w:rsid w:val="001D5616"/>
    <w:rsid w:val="001D747C"/>
    <w:rsid w:val="001E020A"/>
    <w:rsid w:val="001E10F9"/>
    <w:rsid w:val="001E13D0"/>
    <w:rsid w:val="001E74CE"/>
    <w:rsid w:val="001F0EE3"/>
    <w:rsid w:val="001F3D85"/>
    <w:rsid w:val="001F7CA0"/>
    <w:rsid w:val="0020508B"/>
    <w:rsid w:val="0020729F"/>
    <w:rsid w:val="002103E6"/>
    <w:rsid w:val="00215E9A"/>
    <w:rsid w:val="00217FED"/>
    <w:rsid w:val="002227D5"/>
    <w:rsid w:val="00223237"/>
    <w:rsid w:val="00232A18"/>
    <w:rsid w:val="002333EB"/>
    <w:rsid w:val="00234121"/>
    <w:rsid w:val="00240233"/>
    <w:rsid w:val="00243529"/>
    <w:rsid w:val="00250856"/>
    <w:rsid w:val="00253575"/>
    <w:rsid w:val="00254106"/>
    <w:rsid w:val="0025486B"/>
    <w:rsid w:val="00254E78"/>
    <w:rsid w:val="0026011B"/>
    <w:rsid w:val="00260458"/>
    <w:rsid w:val="002607A5"/>
    <w:rsid w:val="00261AB0"/>
    <w:rsid w:val="00264415"/>
    <w:rsid w:val="00267DB6"/>
    <w:rsid w:val="00273B1D"/>
    <w:rsid w:val="0027423A"/>
    <w:rsid w:val="00274BC5"/>
    <w:rsid w:val="00276151"/>
    <w:rsid w:val="00281EA9"/>
    <w:rsid w:val="00283045"/>
    <w:rsid w:val="002903D4"/>
    <w:rsid w:val="002973B9"/>
    <w:rsid w:val="002A0231"/>
    <w:rsid w:val="002A6188"/>
    <w:rsid w:val="002A6C63"/>
    <w:rsid w:val="002B0F1F"/>
    <w:rsid w:val="002B2BC9"/>
    <w:rsid w:val="002B3474"/>
    <w:rsid w:val="002C1D83"/>
    <w:rsid w:val="002C42FC"/>
    <w:rsid w:val="002C4953"/>
    <w:rsid w:val="002C77F7"/>
    <w:rsid w:val="002D0859"/>
    <w:rsid w:val="002D30B7"/>
    <w:rsid w:val="002D6271"/>
    <w:rsid w:val="002E55A9"/>
    <w:rsid w:val="002E75DD"/>
    <w:rsid w:val="002F2B43"/>
    <w:rsid w:val="002F4B3A"/>
    <w:rsid w:val="002F67F2"/>
    <w:rsid w:val="00301AED"/>
    <w:rsid w:val="003021B7"/>
    <w:rsid w:val="00302B47"/>
    <w:rsid w:val="0030326A"/>
    <w:rsid w:val="00304048"/>
    <w:rsid w:val="00307B90"/>
    <w:rsid w:val="00312AFE"/>
    <w:rsid w:val="00313F05"/>
    <w:rsid w:val="00315A6F"/>
    <w:rsid w:val="00317361"/>
    <w:rsid w:val="0031768D"/>
    <w:rsid w:val="00320DD5"/>
    <w:rsid w:val="00321B22"/>
    <w:rsid w:val="00324CB7"/>
    <w:rsid w:val="00327CFF"/>
    <w:rsid w:val="003300AB"/>
    <w:rsid w:val="003312DB"/>
    <w:rsid w:val="00341E82"/>
    <w:rsid w:val="00343466"/>
    <w:rsid w:val="00344435"/>
    <w:rsid w:val="00350293"/>
    <w:rsid w:val="00357D11"/>
    <w:rsid w:val="00360386"/>
    <w:rsid w:val="00360E8E"/>
    <w:rsid w:val="00362950"/>
    <w:rsid w:val="00364344"/>
    <w:rsid w:val="003673BA"/>
    <w:rsid w:val="00370741"/>
    <w:rsid w:val="00373225"/>
    <w:rsid w:val="00375225"/>
    <w:rsid w:val="00381840"/>
    <w:rsid w:val="00383833"/>
    <w:rsid w:val="003852DD"/>
    <w:rsid w:val="003860EC"/>
    <w:rsid w:val="0038619B"/>
    <w:rsid w:val="00386BC5"/>
    <w:rsid w:val="00393B80"/>
    <w:rsid w:val="00396934"/>
    <w:rsid w:val="003A0566"/>
    <w:rsid w:val="003A3152"/>
    <w:rsid w:val="003A5FA1"/>
    <w:rsid w:val="003B0AE1"/>
    <w:rsid w:val="003B1959"/>
    <w:rsid w:val="003B2EEF"/>
    <w:rsid w:val="003B7E5C"/>
    <w:rsid w:val="003C1055"/>
    <w:rsid w:val="003C42BD"/>
    <w:rsid w:val="003C5600"/>
    <w:rsid w:val="003D0BDE"/>
    <w:rsid w:val="003D1F08"/>
    <w:rsid w:val="003D2521"/>
    <w:rsid w:val="003D3144"/>
    <w:rsid w:val="003D443E"/>
    <w:rsid w:val="003D64E5"/>
    <w:rsid w:val="003D6EB1"/>
    <w:rsid w:val="003E01C0"/>
    <w:rsid w:val="003E2D1B"/>
    <w:rsid w:val="003E5868"/>
    <w:rsid w:val="003F274A"/>
    <w:rsid w:val="003F2F6D"/>
    <w:rsid w:val="003F3EE7"/>
    <w:rsid w:val="00400881"/>
    <w:rsid w:val="004026B4"/>
    <w:rsid w:val="00403C41"/>
    <w:rsid w:val="00405579"/>
    <w:rsid w:val="00410EDE"/>
    <w:rsid w:val="00412BCA"/>
    <w:rsid w:val="00414685"/>
    <w:rsid w:val="00414ECA"/>
    <w:rsid w:val="00415AD0"/>
    <w:rsid w:val="00417E39"/>
    <w:rsid w:val="004205C9"/>
    <w:rsid w:val="004207BE"/>
    <w:rsid w:val="0042290D"/>
    <w:rsid w:val="00424221"/>
    <w:rsid w:val="00436AA7"/>
    <w:rsid w:val="004371CF"/>
    <w:rsid w:val="0044103E"/>
    <w:rsid w:val="00443DAE"/>
    <w:rsid w:val="00447EEA"/>
    <w:rsid w:val="004530C1"/>
    <w:rsid w:val="00454880"/>
    <w:rsid w:val="00454994"/>
    <w:rsid w:val="00454A8A"/>
    <w:rsid w:val="00455E93"/>
    <w:rsid w:val="0045629E"/>
    <w:rsid w:val="00461A45"/>
    <w:rsid w:val="00463288"/>
    <w:rsid w:val="0046526B"/>
    <w:rsid w:val="004708C5"/>
    <w:rsid w:val="0047491D"/>
    <w:rsid w:val="00475C75"/>
    <w:rsid w:val="00480623"/>
    <w:rsid w:val="004838A2"/>
    <w:rsid w:val="00487371"/>
    <w:rsid w:val="00487915"/>
    <w:rsid w:val="00490E24"/>
    <w:rsid w:val="00497E3D"/>
    <w:rsid w:val="004A3088"/>
    <w:rsid w:val="004A5DF1"/>
    <w:rsid w:val="004A7EF8"/>
    <w:rsid w:val="004B019E"/>
    <w:rsid w:val="004C028E"/>
    <w:rsid w:val="004C0ADD"/>
    <w:rsid w:val="004C34CA"/>
    <w:rsid w:val="004C7182"/>
    <w:rsid w:val="004C7B32"/>
    <w:rsid w:val="004D5F03"/>
    <w:rsid w:val="004D6F5A"/>
    <w:rsid w:val="004D7E32"/>
    <w:rsid w:val="004E3BEE"/>
    <w:rsid w:val="004E4208"/>
    <w:rsid w:val="004F016D"/>
    <w:rsid w:val="004F27E9"/>
    <w:rsid w:val="004F58D4"/>
    <w:rsid w:val="004F5A9C"/>
    <w:rsid w:val="00500731"/>
    <w:rsid w:val="00500B5C"/>
    <w:rsid w:val="00501B4F"/>
    <w:rsid w:val="005045AA"/>
    <w:rsid w:val="005061FD"/>
    <w:rsid w:val="005066A4"/>
    <w:rsid w:val="005073A0"/>
    <w:rsid w:val="005077CD"/>
    <w:rsid w:val="00514B45"/>
    <w:rsid w:val="0051705A"/>
    <w:rsid w:val="00524E37"/>
    <w:rsid w:val="005259EC"/>
    <w:rsid w:val="005312B2"/>
    <w:rsid w:val="00533481"/>
    <w:rsid w:val="005336CD"/>
    <w:rsid w:val="005364DF"/>
    <w:rsid w:val="0053782E"/>
    <w:rsid w:val="005425DE"/>
    <w:rsid w:val="005438C0"/>
    <w:rsid w:val="005463E2"/>
    <w:rsid w:val="00550A85"/>
    <w:rsid w:val="005571AF"/>
    <w:rsid w:val="005604C0"/>
    <w:rsid w:val="00562761"/>
    <w:rsid w:val="0057158A"/>
    <w:rsid w:val="0058569F"/>
    <w:rsid w:val="00591BB5"/>
    <w:rsid w:val="00593705"/>
    <w:rsid w:val="00593A90"/>
    <w:rsid w:val="005A548E"/>
    <w:rsid w:val="005A76A5"/>
    <w:rsid w:val="005B1735"/>
    <w:rsid w:val="005B4569"/>
    <w:rsid w:val="005B7C29"/>
    <w:rsid w:val="005C0820"/>
    <w:rsid w:val="005C1916"/>
    <w:rsid w:val="005C2FF3"/>
    <w:rsid w:val="005C3FBB"/>
    <w:rsid w:val="005C44B1"/>
    <w:rsid w:val="005C5540"/>
    <w:rsid w:val="005D26CF"/>
    <w:rsid w:val="005D2760"/>
    <w:rsid w:val="005E00D7"/>
    <w:rsid w:val="005E0610"/>
    <w:rsid w:val="005E4A59"/>
    <w:rsid w:val="005E5431"/>
    <w:rsid w:val="005E7D60"/>
    <w:rsid w:val="005F720E"/>
    <w:rsid w:val="006054DD"/>
    <w:rsid w:val="00605D7E"/>
    <w:rsid w:val="00606F81"/>
    <w:rsid w:val="00612AB7"/>
    <w:rsid w:val="00615061"/>
    <w:rsid w:val="00616704"/>
    <w:rsid w:val="00623364"/>
    <w:rsid w:val="0063186D"/>
    <w:rsid w:val="0063297D"/>
    <w:rsid w:val="00635424"/>
    <w:rsid w:val="0063700A"/>
    <w:rsid w:val="00640ADD"/>
    <w:rsid w:val="006466FA"/>
    <w:rsid w:val="00646A08"/>
    <w:rsid w:val="00652BCE"/>
    <w:rsid w:val="0066291E"/>
    <w:rsid w:val="00665149"/>
    <w:rsid w:val="006653BE"/>
    <w:rsid w:val="0068032B"/>
    <w:rsid w:val="0068057C"/>
    <w:rsid w:val="0068656B"/>
    <w:rsid w:val="006875EA"/>
    <w:rsid w:val="00692A0A"/>
    <w:rsid w:val="0069369E"/>
    <w:rsid w:val="00694F5D"/>
    <w:rsid w:val="00695EB2"/>
    <w:rsid w:val="006A2859"/>
    <w:rsid w:val="006A29F2"/>
    <w:rsid w:val="006A484F"/>
    <w:rsid w:val="006A5B47"/>
    <w:rsid w:val="006B14F4"/>
    <w:rsid w:val="006B1F60"/>
    <w:rsid w:val="006B76EF"/>
    <w:rsid w:val="006C0E4C"/>
    <w:rsid w:val="006C1A55"/>
    <w:rsid w:val="006D605A"/>
    <w:rsid w:val="006E1395"/>
    <w:rsid w:val="006E3137"/>
    <w:rsid w:val="006E402E"/>
    <w:rsid w:val="006E42A7"/>
    <w:rsid w:val="006E538B"/>
    <w:rsid w:val="006E5D42"/>
    <w:rsid w:val="006E641F"/>
    <w:rsid w:val="006F1E22"/>
    <w:rsid w:val="006F3CDA"/>
    <w:rsid w:val="006F4C42"/>
    <w:rsid w:val="006F75A0"/>
    <w:rsid w:val="00701AC1"/>
    <w:rsid w:val="007058B3"/>
    <w:rsid w:val="007064A8"/>
    <w:rsid w:val="007149D9"/>
    <w:rsid w:val="0071679F"/>
    <w:rsid w:val="00717442"/>
    <w:rsid w:val="00717735"/>
    <w:rsid w:val="007213F9"/>
    <w:rsid w:val="007230B2"/>
    <w:rsid w:val="00724EE7"/>
    <w:rsid w:val="007261D8"/>
    <w:rsid w:val="007330CD"/>
    <w:rsid w:val="00733553"/>
    <w:rsid w:val="007351EA"/>
    <w:rsid w:val="00735BCE"/>
    <w:rsid w:val="00737490"/>
    <w:rsid w:val="007428C7"/>
    <w:rsid w:val="00744D61"/>
    <w:rsid w:val="00745399"/>
    <w:rsid w:val="00752775"/>
    <w:rsid w:val="00755207"/>
    <w:rsid w:val="007568C7"/>
    <w:rsid w:val="007570A6"/>
    <w:rsid w:val="007615C9"/>
    <w:rsid w:val="00761D10"/>
    <w:rsid w:val="00762132"/>
    <w:rsid w:val="007649CF"/>
    <w:rsid w:val="007650CE"/>
    <w:rsid w:val="007653DD"/>
    <w:rsid w:val="00766391"/>
    <w:rsid w:val="007717A9"/>
    <w:rsid w:val="00773D5C"/>
    <w:rsid w:val="00775670"/>
    <w:rsid w:val="00775797"/>
    <w:rsid w:val="00777A25"/>
    <w:rsid w:val="0078479E"/>
    <w:rsid w:val="00784A5F"/>
    <w:rsid w:val="00787208"/>
    <w:rsid w:val="007922CB"/>
    <w:rsid w:val="00793254"/>
    <w:rsid w:val="00794CF6"/>
    <w:rsid w:val="007A1ADD"/>
    <w:rsid w:val="007A38E3"/>
    <w:rsid w:val="007A7846"/>
    <w:rsid w:val="007B2F8F"/>
    <w:rsid w:val="007B340C"/>
    <w:rsid w:val="007B3A41"/>
    <w:rsid w:val="007C19F1"/>
    <w:rsid w:val="007C25BB"/>
    <w:rsid w:val="007C394C"/>
    <w:rsid w:val="007C691E"/>
    <w:rsid w:val="007C756F"/>
    <w:rsid w:val="007D24D8"/>
    <w:rsid w:val="007E0A87"/>
    <w:rsid w:val="007E2B32"/>
    <w:rsid w:val="008013CE"/>
    <w:rsid w:val="008013E8"/>
    <w:rsid w:val="00802DC3"/>
    <w:rsid w:val="008054F6"/>
    <w:rsid w:val="00805680"/>
    <w:rsid w:val="00805A3D"/>
    <w:rsid w:val="0080639C"/>
    <w:rsid w:val="00810283"/>
    <w:rsid w:val="008105E9"/>
    <w:rsid w:val="00810684"/>
    <w:rsid w:val="00812B51"/>
    <w:rsid w:val="008149E6"/>
    <w:rsid w:val="008241D4"/>
    <w:rsid w:val="00825931"/>
    <w:rsid w:val="008262C3"/>
    <w:rsid w:val="00826710"/>
    <w:rsid w:val="00827FF5"/>
    <w:rsid w:val="008340DF"/>
    <w:rsid w:val="00837650"/>
    <w:rsid w:val="008412A3"/>
    <w:rsid w:val="00843C3D"/>
    <w:rsid w:val="00843F38"/>
    <w:rsid w:val="0084547F"/>
    <w:rsid w:val="008476FF"/>
    <w:rsid w:val="0085397D"/>
    <w:rsid w:val="00860320"/>
    <w:rsid w:val="0086103F"/>
    <w:rsid w:val="00866BC5"/>
    <w:rsid w:val="008672C2"/>
    <w:rsid w:val="00871341"/>
    <w:rsid w:val="008719A8"/>
    <w:rsid w:val="00873CA6"/>
    <w:rsid w:val="00874C45"/>
    <w:rsid w:val="008750E5"/>
    <w:rsid w:val="00884005"/>
    <w:rsid w:val="00887A07"/>
    <w:rsid w:val="00890B6D"/>
    <w:rsid w:val="00894320"/>
    <w:rsid w:val="00895ECD"/>
    <w:rsid w:val="00897699"/>
    <w:rsid w:val="00897EFE"/>
    <w:rsid w:val="008A1657"/>
    <w:rsid w:val="008A2398"/>
    <w:rsid w:val="008A2ECC"/>
    <w:rsid w:val="008A6682"/>
    <w:rsid w:val="008A6A78"/>
    <w:rsid w:val="008C1B63"/>
    <w:rsid w:val="008C1D16"/>
    <w:rsid w:val="008C37CE"/>
    <w:rsid w:val="008D0DD8"/>
    <w:rsid w:val="008E054E"/>
    <w:rsid w:val="008E11DB"/>
    <w:rsid w:val="008E1978"/>
    <w:rsid w:val="008E1A07"/>
    <w:rsid w:val="008E2A22"/>
    <w:rsid w:val="008E33E9"/>
    <w:rsid w:val="008E6D32"/>
    <w:rsid w:val="008E75AA"/>
    <w:rsid w:val="008F2AC8"/>
    <w:rsid w:val="008F3D2E"/>
    <w:rsid w:val="008F5DF8"/>
    <w:rsid w:val="008F5FAF"/>
    <w:rsid w:val="008F7338"/>
    <w:rsid w:val="008F7527"/>
    <w:rsid w:val="00903B14"/>
    <w:rsid w:val="00904128"/>
    <w:rsid w:val="00913C72"/>
    <w:rsid w:val="00921EE3"/>
    <w:rsid w:val="00922CAA"/>
    <w:rsid w:val="0092387C"/>
    <w:rsid w:val="0092476C"/>
    <w:rsid w:val="009256C5"/>
    <w:rsid w:val="00925FF4"/>
    <w:rsid w:val="00927209"/>
    <w:rsid w:val="00927C98"/>
    <w:rsid w:val="00933419"/>
    <w:rsid w:val="0093538D"/>
    <w:rsid w:val="00940C01"/>
    <w:rsid w:val="00941BCA"/>
    <w:rsid w:val="00947B78"/>
    <w:rsid w:val="009516E5"/>
    <w:rsid w:val="00951C6F"/>
    <w:rsid w:val="00955CDA"/>
    <w:rsid w:val="0096659F"/>
    <w:rsid w:val="009754C0"/>
    <w:rsid w:val="00976836"/>
    <w:rsid w:val="00977CB0"/>
    <w:rsid w:val="00980C00"/>
    <w:rsid w:val="0098459B"/>
    <w:rsid w:val="0099005D"/>
    <w:rsid w:val="009906A2"/>
    <w:rsid w:val="009972BA"/>
    <w:rsid w:val="00997456"/>
    <w:rsid w:val="009A358C"/>
    <w:rsid w:val="009B1DB8"/>
    <w:rsid w:val="009B450C"/>
    <w:rsid w:val="009C021D"/>
    <w:rsid w:val="009C0EC6"/>
    <w:rsid w:val="009C44C9"/>
    <w:rsid w:val="009C640E"/>
    <w:rsid w:val="009C6931"/>
    <w:rsid w:val="009D3333"/>
    <w:rsid w:val="009D47AF"/>
    <w:rsid w:val="009D47D0"/>
    <w:rsid w:val="009D74C0"/>
    <w:rsid w:val="009D75B9"/>
    <w:rsid w:val="009E145B"/>
    <w:rsid w:val="009E2F2A"/>
    <w:rsid w:val="009E5A4E"/>
    <w:rsid w:val="009F283A"/>
    <w:rsid w:val="009F4786"/>
    <w:rsid w:val="009F5239"/>
    <w:rsid w:val="009F6F90"/>
    <w:rsid w:val="00A07D48"/>
    <w:rsid w:val="00A11143"/>
    <w:rsid w:val="00A17AD4"/>
    <w:rsid w:val="00A2204A"/>
    <w:rsid w:val="00A24C41"/>
    <w:rsid w:val="00A27642"/>
    <w:rsid w:val="00A330B8"/>
    <w:rsid w:val="00A37CA4"/>
    <w:rsid w:val="00A37D3B"/>
    <w:rsid w:val="00A37EE6"/>
    <w:rsid w:val="00A436FB"/>
    <w:rsid w:val="00A44665"/>
    <w:rsid w:val="00A45E12"/>
    <w:rsid w:val="00A53CD3"/>
    <w:rsid w:val="00A616C9"/>
    <w:rsid w:val="00A619F4"/>
    <w:rsid w:val="00A67CD2"/>
    <w:rsid w:val="00A735FF"/>
    <w:rsid w:val="00A7430E"/>
    <w:rsid w:val="00A74FBC"/>
    <w:rsid w:val="00A810D8"/>
    <w:rsid w:val="00A82AC5"/>
    <w:rsid w:val="00A87728"/>
    <w:rsid w:val="00A90FC6"/>
    <w:rsid w:val="00A924AA"/>
    <w:rsid w:val="00AA1ADF"/>
    <w:rsid w:val="00AA6510"/>
    <w:rsid w:val="00AB22BC"/>
    <w:rsid w:val="00AB58F1"/>
    <w:rsid w:val="00AC25A1"/>
    <w:rsid w:val="00AC2A69"/>
    <w:rsid w:val="00AC4CA5"/>
    <w:rsid w:val="00AC5BDE"/>
    <w:rsid w:val="00AC74FE"/>
    <w:rsid w:val="00AD0B4B"/>
    <w:rsid w:val="00AD0C85"/>
    <w:rsid w:val="00AD48D0"/>
    <w:rsid w:val="00AD4E98"/>
    <w:rsid w:val="00AD505E"/>
    <w:rsid w:val="00AD7836"/>
    <w:rsid w:val="00AD7C60"/>
    <w:rsid w:val="00AE0F18"/>
    <w:rsid w:val="00AE28FA"/>
    <w:rsid w:val="00AE318F"/>
    <w:rsid w:val="00AE4C39"/>
    <w:rsid w:val="00AE7861"/>
    <w:rsid w:val="00AF0435"/>
    <w:rsid w:val="00AF7EB5"/>
    <w:rsid w:val="00B028BD"/>
    <w:rsid w:val="00B0458D"/>
    <w:rsid w:val="00B15963"/>
    <w:rsid w:val="00B16086"/>
    <w:rsid w:val="00B17690"/>
    <w:rsid w:val="00B2150E"/>
    <w:rsid w:val="00B22455"/>
    <w:rsid w:val="00B26CA6"/>
    <w:rsid w:val="00B31A95"/>
    <w:rsid w:val="00B3567D"/>
    <w:rsid w:val="00B4008E"/>
    <w:rsid w:val="00B4127E"/>
    <w:rsid w:val="00B413F2"/>
    <w:rsid w:val="00B41871"/>
    <w:rsid w:val="00B46B9C"/>
    <w:rsid w:val="00B46F8E"/>
    <w:rsid w:val="00B52F99"/>
    <w:rsid w:val="00B53134"/>
    <w:rsid w:val="00B55820"/>
    <w:rsid w:val="00B55F2A"/>
    <w:rsid w:val="00B57400"/>
    <w:rsid w:val="00B61F76"/>
    <w:rsid w:val="00B62E56"/>
    <w:rsid w:val="00B71F55"/>
    <w:rsid w:val="00B74E0C"/>
    <w:rsid w:val="00B7507C"/>
    <w:rsid w:val="00B760F4"/>
    <w:rsid w:val="00B777FC"/>
    <w:rsid w:val="00B8443F"/>
    <w:rsid w:val="00B90699"/>
    <w:rsid w:val="00B92520"/>
    <w:rsid w:val="00B942FB"/>
    <w:rsid w:val="00B97423"/>
    <w:rsid w:val="00BA017D"/>
    <w:rsid w:val="00BA200D"/>
    <w:rsid w:val="00BA488C"/>
    <w:rsid w:val="00BA4ABD"/>
    <w:rsid w:val="00BB0613"/>
    <w:rsid w:val="00BB0712"/>
    <w:rsid w:val="00BB1F64"/>
    <w:rsid w:val="00BB2FFE"/>
    <w:rsid w:val="00BB4258"/>
    <w:rsid w:val="00BB4268"/>
    <w:rsid w:val="00BB5F05"/>
    <w:rsid w:val="00BD02A7"/>
    <w:rsid w:val="00BD06D7"/>
    <w:rsid w:val="00BD3139"/>
    <w:rsid w:val="00BD51CC"/>
    <w:rsid w:val="00BD7021"/>
    <w:rsid w:val="00BE0ED4"/>
    <w:rsid w:val="00BE3D9F"/>
    <w:rsid w:val="00BF12C9"/>
    <w:rsid w:val="00BF30AF"/>
    <w:rsid w:val="00C02433"/>
    <w:rsid w:val="00C06800"/>
    <w:rsid w:val="00C1386D"/>
    <w:rsid w:val="00C210A4"/>
    <w:rsid w:val="00C34AE5"/>
    <w:rsid w:val="00C3589E"/>
    <w:rsid w:val="00C35F87"/>
    <w:rsid w:val="00C36FCE"/>
    <w:rsid w:val="00C42BC2"/>
    <w:rsid w:val="00C43146"/>
    <w:rsid w:val="00C50DBB"/>
    <w:rsid w:val="00C531E6"/>
    <w:rsid w:val="00C55F4A"/>
    <w:rsid w:val="00C72467"/>
    <w:rsid w:val="00C72BB4"/>
    <w:rsid w:val="00C764BE"/>
    <w:rsid w:val="00C765D2"/>
    <w:rsid w:val="00C76C59"/>
    <w:rsid w:val="00C83504"/>
    <w:rsid w:val="00C9460F"/>
    <w:rsid w:val="00C97493"/>
    <w:rsid w:val="00CB0F82"/>
    <w:rsid w:val="00CB3616"/>
    <w:rsid w:val="00CB483E"/>
    <w:rsid w:val="00CB5176"/>
    <w:rsid w:val="00CC3487"/>
    <w:rsid w:val="00CC676A"/>
    <w:rsid w:val="00CD37F4"/>
    <w:rsid w:val="00CD727C"/>
    <w:rsid w:val="00CE38F6"/>
    <w:rsid w:val="00CE452A"/>
    <w:rsid w:val="00CE6EB1"/>
    <w:rsid w:val="00CF1152"/>
    <w:rsid w:val="00CF39BB"/>
    <w:rsid w:val="00CF67BF"/>
    <w:rsid w:val="00D00302"/>
    <w:rsid w:val="00D07BBC"/>
    <w:rsid w:val="00D12B7F"/>
    <w:rsid w:val="00D1355D"/>
    <w:rsid w:val="00D13EBF"/>
    <w:rsid w:val="00D1411E"/>
    <w:rsid w:val="00D142EE"/>
    <w:rsid w:val="00D144B5"/>
    <w:rsid w:val="00D152EE"/>
    <w:rsid w:val="00D22576"/>
    <w:rsid w:val="00D22EA7"/>
    <w:rsid w:val="00D3201B"/>
    <w:rsid w:val="00D32A67"/>
    <w:rsid w:val="00D33410"/>
    <w:rsid w:val="00D36C9A"/>
    <w:rsid w:val="00D36CBC"/>
    <w:rsid w:val="00D47C19"/>
    <w:rsid w:val="00D53419"/>
    <w:rsid w:val="00D572CF"/>
    <w:rsid w:val="00D60C8E"/>
    <w:rsid w:val="00D625C3"/>
    <w:rsid w:val="00D62FB0"/>
    <w:rsid w:val="00D638BC"/>
    <w:rsid w:val="00D66711"/>
    <w:rsid w:val="00D7340E"/>
    <w:rsid w:val="00D76F1C"/>
    <w:rsid w:val="00D82121"/>
    <w:rsid w:val="00D82924"/>
    <w:rsid w:val="00DA45A8"/>
    <w:rsid w:val="00DA45BD"/>
    <w:rsid w:val="00DA486C"/>
    <w:rsid w:val="00DA5567"/>
    <w:rsid w:val="00DA5D7F"/>
    <w:rsid w:val="00DB0692"/>
    <w:rsid w:val="00DB6999"/>
    <w:rsid w:val="00DC345D"/>
    <w:rsid w:val="00DC3F8B"/>
    <w:rsid w:val="00DC63CA"/>
    <w:rsid w:val="00DC699C"/>
    <w:rsid w:val="00DD18BF"/>
    <w:rsid w:val="00DD2488"/>
    <w:rsid w:val="00DD5F38"/>
    <w:rsid w:val="00DE525F"/>
    <w:rsid w:val="00E0562D"/>
    <w:rsid w:val="00E1058E"/>
    <w:rsid w:val="00E1083E"/>
    <w:rsid w:val="00E20126"/>
    <w:rsid w:val="00E2380D"/>
    <w:rsid w:val="00E2606C"/>
    <w:rsid w:val="00E268F9"/>
    <w:rsid w:val="00E26F1B"/>
    <w:rsid w:val="00E27B67"/>
    <w:rsid w:val="00E3052A"/>
    <w:rsid w:val="00E307A2"/>
    <w:rsid w:val="00E314BE"/>
    <w:rsid w:val="00E34393"/>
    <w:rsid w:val="00E372EE"/>
    <w:rsid w:val="00E4029E"/>
    <w:rsid w:val="00E40D01"/>
    <w:rsid w:val="00E42B2C"/>
    <w:rsid w:val="00E457D2"/>
    <w:rsid w:val="00E4725F"/>
    <w:rsid w:val="00E63CC0"/>
    <w:rsid w:val="00E64CE9"/>
    <w:rsid w:val="00E67E9A"/>
    <w:rsid w:val="00E749DD"/>
    <w:rsid w:val="00E75DA9"/>
    <w:rsid w:val="00E76B28"/>
    <w:rsid w:val="00E7751B"/>
    <w:rsid w:val="00E826FB"/>
    <w:rsid w:val="00E930E2"/>
    <w:rsid w:val="00E9581E"/>
    <w:rsid w:val="00E97961"/>
    <w:rsid w:val="00EA2293"/>
    <w:rsid w:val="00EA49F2"/>
    <w:rsid w:val="00EA511B"/>
    <w:rsid w:val="00EA705D"/>
    <w:rsid w:val="00EA7C33"/>
    <w:rsid w:val="00EB2E3E"/>
    <w:rsid w:val="00EB7A92"/>
    <w:rsid w:val="00EC39A2"/>
    <w:rsid w:val="00EC6932"/>
    <w:rsid w:val="00EC76D8"/>
    <w:rsid w:val="00ED18F7"/>
    <w:rsid w:val="00ED29CA"/>
    <w:rsid w:val="00ED3D21"/>
    <w:rsid w:val="00EE0E98"/>
    <w:rsid w:val="00EE2D91"/>
    <w:rsid w:val="00EE4536"/>
    <w:rsid w:val="00EE5DD4"/>
    <w:rsid w:val="00EE6413"/>
    <w:rsid w:val="00EF0C8B"/>
    <w:rsid w:val="00EF2331"/>
    <w:rsid w:val="00F00F28"/>
    <w:rsid w:val="00F056D2"/>
    <w:rsid w:val="00F06355"/>
    <w:rsid w:val="00F1058A"/>
    <w:rsid w:val="00F11D7D"/>
    <w:rsid w:val="00F13543"/>
    <w:rsid w:val="00F16AF0"/>
    <w:rsid w:val="00F21D3C"/>
    <w:rsid w:val="00F23017"/>
    <w:rsid w:val="00F3189B"/>
    <w:rsid w:val="00F34150"/>
    <w:rsid w:val="00F40B12"/>
    <w:rsid w:val="00F45335"/>
    <w:rsid w:val="00F46D27"/>
    <w:rsid w:val="00F52665"/>
    <w:rsid w:val="00F53BF3"/>
    <w:rsid w:val="00F54A58"/>
    <w:rsid w:val="00F56A6C"/>
    <w:rsid w:val="00F56C05"/>
    <w:rsid w:val="00F83BA4"/>
    <w:rsid w:val="00F85136"/>
    <w:rsid w:val="00F86222"/>
    <w:rsid w:val="00F869AF"/>
    <w:rsid w:val="00F87176"/>
    <w:rsid w:val="00F95358"/>
    <w:rsid w:val="00F9685A"/>
    <w:rsid w:val="00F974F5"/>
    <w:rsid w:val="00FA2953"/>
    <w:rsid w:val="00FA3ABD"/>
    <w:rsid w:val="00FA5055"/>
    <w:rsid w:val="00FB0310"/>
    <w:rsid w:val="00FB4BFC"/>
    <w:rsid w:val="00FB4CF9"/>
    <w:rsid w:val="00FC6DA8"/>
    <w:rsid w:val="00FD20A4"/>
    <w:rsid w:val="00FD569E"/>
    <w:rsid w:val="00FD5B06"/>
    <w:rsid w:val="00FE056B"/>
    <w:rsid w:val="00FE413E"/>
    <w:rsid w:val="00FF36E9"/>
    <w:rsid w:val="00FF37F4"/>
    <w:rsid w:val="00FF6E84"/>
    <w:rsid w:val="00FF7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F1D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annotation reference"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color w:val="000000"/>
      <w:sz w:val="24"/>
      <w:szCs w:val="24"/>
      <w:lang w:eastAsia="en-US"/>
    </w:rPr>
  </w:style>
  <w:style w:type="paragraph" w:styleId="Heading1">
    <w:name w:val="heading 1"/>
    <w:basedOn w:val="Normal"/>
    <w:next w:val="Normal"/>
    <w:link w:val="Heading1Char"/>
    <w:qFormat/>
    <w:rsid w:val="004D5F03"/>
    <w:pPr>
      <w:keepNext/>
      <w:tabs>
        <w:tab w:val="left" w:pos="737"/>
      </w:tabs>
      <w:spacing w:before="120" w:after="240"/>
      <w:outlineLvl w:val="0"/>
    </w:pPr>
    <w:rPr>
      <w:b/>
      <w:color w:val="auto"/>
      <w:sz w:val="32"/>
      <w:szCs w:val="32"/>
      <w:lang w:eastAsia="en-GB"/>
    </w:rPr>
  </w:style>
  <w:style w:type="paragraph" w:styleId="Heading2">
    <w:name w:val="heading 2"/>
    <w:basedOn w:val="Normal"/>
    <w:next w:val="Normal"/>
    <w:link w:val="Heading2Char"/>
    <w:qFormat/>
    <w:rsid w:val="004D5F03"/>
    <w:pPr>
      <w:keepNext/>
      <w:tabs>
        <w:tab w:val="left" w:pos="737"/>
      </w:tabs>
      <w:spacing w:before="120" w:after="240" w:line="280" w:lineRule="exact"/>
      <w:outlineLvl w:val="1"/>
    </w:pPr>
    <w:rPr>
      <w:b/>
      <w:color w:val="auto"/>
      <w:sz w:val="28"/>
      <w:szCs w:val="28"/>
      <w:lang w:eastAsia="en-GB"/>
    </w:rPr>
  </w:style>
  <w:style w:type="paragraph" w:styleId="Heading3">
    <w:name w:val="heading 3"/>
    <w:basedOn w:val="Normal"/>
    <w:next w:val="Normal"/>
    <w:link w:val="Heading3Char"/>
    <w:qFormat/>
    <w:rsid w:val="004D5F03"/>
    <w:pPr>
      <w:keepNext/>
      <w:tabs>
        <w:tab w:val="left" w:pos="737"/>
      </w:tabs>
      <w:spacing w:after="240"/>
      <w:outlineLvl w:val="2"/>
    </w:pPr>
    <w:rPr>
      <w:b/>
      <w:color w:val="auto"/>
      <w:lang w:eastAsia="en-GB"/>
    </w:rPr>
  </w:style>
  <w:style w:type="paragraph" w:styleId="Heading4">
    <w:name w:val="heading 4"/>
    <w:basedOn w:val="Normal"/>
    <w:next w:val="Normal"/>
    <w:link w:val="Heading4Char"/>
    <w:qFormat/>
    <w:rsid w:val="004D5F03"/>
    <w:pPr>
      <w:keepNext/>
      <w:tabs>
        <w:tab w:val="left" w:pos="737"/>
      </w:tabs>
      <w:spacing w:after="240"/>
      <w:outlineLvl w:val="3"/>
    </w:pPr>
    <w:rPr>
      <w:i/>
      <w:color w:val="auto"/>
      <w:lang w:eastAsia="en-GB"/>
    </w:rPr>
  </w:style>
  <w:style w:type="paragraph" w:styleId="Heading5">
    <w:name w:val="heading 5"/>
    <w:basedOn w:val="Normal"/>
    <w:next w:val="Normal"/>
    <w:link w:val="Heading5Char"/>
    <w:qFormat/>
    <w:pPr>
      <w:keepNext/>
      <w:spacing w:after="240"/>
      <w:ind w:left="567"/>
      <w:outlineLvl w:val="4"/>
    </w:pPr>
    <w:rPr>
      <w:i/>
    </w:rPr>
  </w:style>
  <w:style w:type="paragraph" w:styleId="Heading6">
    <w:name w:val="heading 6"/>
    <w:basedOn w:val="Normal"/>
    <w:next w:val="Normal"/>
    <w:link w:val="Heading6Char"/>
    <w:qFormat/>
    <w:rsid w:val="009754C0"/>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keyfindings">
    <w:name w:val="Bullets (key findings)"/>
    <w:basedOn w:val="Normal"/>
    <w:link w:val="BulletskeyfindingsChar"/>
    <w:rsid w:val="0001349B"/>
    <w:pPr>
      <w:numPr>
        <w:numId w:val="1"/>
      </w:numPr>
      <w:spacing w:after="120"/>
    </w:pPr>
  </w:style>
  <w:style w:type="paragraph" w:styleId="Footer">
    <w:name w:val="footer"/>
    <w:basedOn w:val="Normal"/>
    <w:link w:val="FooterChar"/>
    <w:uiPriority w:val="99"/>
    <w:pPr>
      <w:tabs>
        <w:tab w:val="center" w:pos="4320"/>
        <w:tab w:val="right" w:pos="8640"/>
      </w:tabs>
    </w:pPr>
    <w:rPr>
      <w:sz w:val="20"/>
    </w:rPr>
  </w:style>
  <w:style w:type="paragraph" w:styleId="Header">
    <w:name w:val="header"/>
    <w:basedOn w:val="Normal"/>
    <w:link w:val="HeaderChar"/>
    <w:pPr>
      <w:pBdr>
        <w:bottom w:val="single" w:sz="4" w:space="5" w:color="auto"/>
      </w:pBdr>
      <w:tabs>
        <w:tab w:val="center" w:pos="4320"/>
        <w:tab w:val="right" w:pos="8640"/>
      </w:tabs>
      <w:spacing w:line="200" w:lineRule="exact"/>
    </w:pPr>
    <w:rPr>
      <w:b/>
      <w:sz w:val="16"/>
      <w:szCs w:val="16"/>
    </w:rPr>
  </w:style>
  <w:style w:type="paragraph" w:customStyle="1" w:styleId="Bulletsspaced">
    <w:name w:val="Bullets (spaced)"/>
    <w:basedOn w:val="Normal"/>
    <w:link w:val="BulletsspacedChar"/>
    <w:autoRedefine/>
    <w:rsid w:val="00170A10"/>
    <w:pPr>
      <w:numPr>
        <w:numId w:val="38"/>
      </w:numPr>
      <w:spacing w:before="120"/>
      <w:ind w:left="1134" w:hanging="567"/>
    </w:pPr>
    <w:rPr>
      <w:lang w:eastAsia="en-GB"/>
    </w:rPr>
  </w:style>
  <w:style w:type="paragraph" w:customStyle="1" w:styleId="Sub-title">
    <w:name w:val="Sub-title"/>
    <w:basedOn w:val="Normal"/>
    <w:rsid w:val="00955CDA"/>
    <w:pPr>
      <w:pBdr>
        <w:bottom w:val="single" w:sz="4" w:space="6" w:color="auto"/>
      </w:pBdr>
      <w:spacing w:before="180" w:after="1134" w:line="300" w:lineRule="exact"/>
    </w:pPr>
  </w:style>
  <w:style w:type="character" w:styleId="PageNumber">
    <w:name w:val="page number"/>
    <w:rsid w:val="00F974F5"/>
    <w:rPr>
      <w:rFonts w:ascii="Tahoma" w:hAnsi="Tahoma"/>
      <w:dstrike w:val="0"/>
      <w:kern w:val="0"/>
      <w:position w:val="-24"/>
      <w:sz w:val="40"/>
      <w:szCs w:val="40"/>
      <w:bdr w:val="none" w:sz="0" w:space="0" w:color="auto"/>
      <w:vertAlign w:val="baseline"/>
    </w:rPr>
  </w:style>
  <w:style w:type="paragraph" w:styleId="TOC1">
    <w:name w:val="toc 1"/>
    <w:basedOn w:val="Normal"/>
    <w:next w:val="Normal"/>
    <w:autoRedefine/>
    <w:uiPriority w:val="39"/>
    <w:rsid w:val="00605D7E"/>
    <w:pPr>
      <w:tabs>
        <w:tab w:val="right" w:pos="9072"/>
      </w:tabs>
      <w:spacing w:line="400" w:lineRule="exact"/>
    </w:pPr>
    <w:rPr>
      <w:b/>
    </w:rPr>
  </w:style>
  <w:style w:type="paragraph" w:customStyle="1" w:styleId="Publicationboxheader">
    <w:name w:val="Publication box header"/>
    <w:basedOn w:val="Normal"/>
    <w:next w:val="Publicationboxtext"/>
    <w:pPr>
      <w:spacing w:line="160" w:lineRule="exact"/>
    </w:pPr>
    <w:rPr>
      <w:b/>
      <w:sz w:val="14"/>
    </w:rPr>
  </w:style>
  <w:style w:type="paragraph" w:customStyle="1" w:styleId="Publicationboxtext">
    <w:name w:val="Publication box text"/>
    <w:basedOn w:val="Normal"/>
    <w:pPr>
      <w:tabs>
        <w:tab w:val="left" w:pos="1705"/>
        <w:tab w:val="left" w:pos="3410"/>
      </w:tabs>
      <w:spacing w:line="200" w:lineRule="exact"/>
    </w:pPr>
    <w:rPr>
      <w:sz w:val="14"/>
    </w:rPr>
  </w:style>
  <w:style w:type="paragraph" w:styleId="Title">
    <w:name w:val="Title"/>
    <w:basedOn w:val="Normal"/>
    <w:link w:val="TitleChar"/>
    <w:uiPriority w:val="10"/>
    <w:qFormat/>
    <w:rsid w:val="003C5600"/>
    <w:rPr>
      <w:kern w:val="28"/>
      <w:sz w:val="52"/>
    </w:rPr>
  </w:style>
  <w:style w:type="paragraph" w:customStyle="1" w:styleId="Bulletsround">
    <w:name w:val="Bullets (round)"/>
    <w:basedOn w:val="Normal"/>
    <w:rsid w:val="001E10F9"/>
    <w:pPr>
      <w:tabs>
        <w:tab w:val="num" w:pos="680"/>
      </w:tabs>
      <w:ind w:left="680" w:hanging="340"/>
    </w:pPr>
  </w:style>
  <w:style w:type="paragraph" w:customStyle="1" w:styleId="Bulletsspaced-lastbullet">
    <w:name w:val="Bullets (spaced) - last bullet"/>
    <w:basedOn w:val="Bulletsspaced"/>
    <w:next w:val="Numberedparagraph"/>
    <w:link w:val="Bulletsspaced-lastbulletChar"/>
    <w:rsid w:val="00903B14"/>
    <w:pPr>
      <w:spacing w:after="240"/>
    </w:pPr>
  </w:style>
  <w:style w:type="paragraph" w:customStyle="1" w:styleId="Numberedparagraph">
    <w:name w:val="Numbered paragraph"/>
    <w:basedOn w:val="Unnumberedparagraph"/>
    <w:link w:val="NumberedparagraphChar"/>
    <w:autoRedefine/>
    <w:qFormat/>
    <w:rsid w:val="00B8443F"/>
    <w:pPr>
      <w:numPr>
        <w:numId w:val="8"/>
      </w:numPr>
      <w:ind w:left="567" w:hanging="567"/>
    </w:pPr>
    <w:rPr>
      <w:lang w:eastAsia="en-GB"/>
    </w:rPr>
  </w:style>
  <w:style w:type="paragraph" w:customStyle="1" w:styleId="Unnumberedparagraph">
    <w:name w:val="Unnumbered paragraph"/>
    <w:basedOn w:val="Normal"/>
    <w:link w:val="UnnumberedparagraphChar"/>
    <w:pPr>
      <w:spacing w:after="240"/>
    </w:pPr>
  </w:style>
  <w:style w:type="paragraph" w:customStyle="1" w:styleId="Summary">
    <w:name w:val="Summary"/>
    <w:basedOn w:val="Normal"/>
    <w:rsid w:val="00455E93"/>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paragraph" w:styleId="BalloonText">
    <w:name w:val="Balloon Text"/>
    <w:basedOn w:val="Normal"/>
    <w:link w:val="BalloonTextChar"/>
    <w:rPr>
      <w:rFonts w:cs="Tahoma"/>
      <w:sz w:val="16"/>
      <w:szCs w:val="16"/>
    </w:rPr>
  </w:style>
  <w:style w:type="paragraph" w:styleId="FootnoteText">
    <w:name w:val="footnote text"/>
    <w:basedOn w:val="Normal"/>
    <w:link w:val="FootnoteTextChar"/>
    <w:rPr>
      <w:sz w:val="20"/>
      <w:szCs w:val="20"/>
    </w:rPr>
  </w:style>
  <w:style w:type="character" w:styleId="FootnoteReference">
    <w:name w:val="footnote reference"/>
    <w:rPr>
      <w:vertAlign w:val="superscript"/>
    </w:rPr>
  </w:style>
  <w:style w:type="paragraph" w:customStyle="1" w:styleId="Header-verso">
    <w:name w:val="Header - verso"/>
    <w:basedOn w:val="Header"/>
    <w:rsid w:val="004A3088"/>
    <w:pPr>
      <w:tabs>
        <w:tab w:val="clear" w:pos="4320"/>
        <w:tab w:val="clear" w:pos="8640"/>
        <w:tab w:val="left" w:pos="567"/>
      </w:tabs>
    </w:pPr>
  </w:style>
  <w:style w:type="paragraph" w:customStyle="1" w:styleId="Tableheader-top">
    <w:name w:val="Table header - top"/>
    <w:basedOn w:val="Unnumberedparagraph"/>
    <w:pPr>
      <w:spacing w:before="60" w:after="60"/>
      <w:contextualSpacing/>
      <w:jc w:val="center"/>
    </w:pPr>
    <w:rPr>
      <w:b/>
      <w:sz w:val="22"/>
    </w:rPr>
  </w:style>
  <w:style w:type="paragraph" w:customStyle="1" w:styleId="Header-recto">
    <w:name w:val="Header - recto"/>
    <w:basedOn w:val="Header"/>
    <w:rsid w:val="004A3088"/>
    <w:pPr>
      <w:tabs>
        <w:tab w:val="clear" w:pos="4320"/>
        <w:tab w:val="clear" w:pos="8640"/>
        <w:tab w:val="right" w:pos="7938"/>
      </w:tabs>
    </w:pPr>
  </w:style>
  <w:style w:type="paragraph" w:customStyle="1" w:styleId="Tabletext-left">
    <w:name w:val="Table text - left"/>
    <w:basedOn w:val="Unnumberedparagraph"/>
    <w:link w:val="Tabletext-leftChar"/>
    <w:qFormat/>
    <w:rsid w:val="00250856"/>
    <w:pPr>
      <w:spacing w:before="60" w:after="60"/>
    </w:pPr>
    <w:rPr>
      <w:sz w:val="22"/>
    </w:rPr>
  </w:style>
  <w:style w:type="paragraph" w:customStyle="1" w:styleId="Tabletext-centred">
    <w:name w:val="Table text - centred"/>
    <w:basedOn w:val="Unnumberedparagraph"/>
    <w:pPr>
      <w:spacing w:before="60" w:after="60"/>
      <w:contextualSpacing/>
      <w:jc w:val="center"/>
    </w:pPr>
    <w:rPr>
      <w:sz w:val="22"/>
    </w:rPr>
  </w:style>
  <w:style w:type="paragraph" w:customStyle="1" w:styleId="Tabletextbullet">
    <w:name w:val="Table text bullet"/>
    <w:basedOn w:val="Normal"/>
    <w:rsid w:val="00D7340E"/>
    <w:pPr>
      <w:numPr>
        <w:numId w:val="9"/>
      </w:numPr>
      <w:spacing w:before="60" w:after="60"/>
      <w:ind w:left="567" w:hanging="357"/>
    </w:pPr>
    <w:rPr>
      <w:sz w:val="22"/>
    </w:rPr>
  </w:style>
  <w:style w:type="paragraph" w:customStyle="1" w:styleId="Tabletext-numbered">
    <w:name w:val="Table text - numbered"/>
    <w:basedOn w:val="Numberedparagraph"/>
    <w:pPr>
      <w:spacing w:before="60" w:after="60"/>
      <w:contextualSpacing/>
    </w:pPr>
    <w:rPr>
      <w:sz w:val="22"/>
    </w:rPr>
  </w:style>
  <w:style w:type="paragraph" w:customStyle="1" w:styleId="Numberedlist">
    <w:name w:val="Numbered list"/>
    <w:basedOn w:val="Normal"/>
    <w:rsid w:val="00364344"/>
    <w:pPr>
      <w:numPr>
        <w:numId w:val="7"/>
      </w:numPr>
      <w:tabs>
        <w:tab w:val="left" w:pos="1247"/>
      </w:tabs>
      <w:ind w:left="896" w:hanging="357"/>
    </w:pPr>
  </w:style>
  <w:style w:type="paragraph" w:customStyle="1" w:styleId="Bulletsdashes">
    <w:name w:val="Bullets (dashes)"/>
    <w:basedOn w:val="Bulletsspaced"/>
    <w:rsid w:val="001600F6"/>
    <w:pPr>
      <w:numPr>
        <w:numId w:val="2"/>
      </w:numPr>
      <w:tabs>
        <w:tab w:val="clear" w:pos="1627"/>
        <w:tab w:val="left" w:pos="1247"/>
      </w:tabs>
      <w:spacing w:after="60"/>
      <w:ind w:left="1247" w:hanging="340"/>
    </w:pPr>
  </w:style>
  <w:style w:type="paragraph" w:styleId="Quote">
    <w:name w:val="Quote"/>
    <w:basedOn w:val="Unnumberedparagraph"/>
    <w:link w:val="QuoteChar"/>
    <w:qFormat/>
    <w:pPr>
      <w:ind w:left="1134"/>
    </w:pPr>
  </w:style>
  <w:style w:type="paragraph" w:customStyle="1" w:styleId="Numberedparagraph-unnumberdextrapara">
    <w:name w:val="Numbered paragraph - unnumberd extra para"/>
    <w:basedOn w:val="Numberedparagraph"/>
    <w:next w:val="Numberedparagraph"/>
    <w:pPr>
      <w:numPr>
        <w:numId w:val="0"/>
      </w:numPr>
      <w:ind w:left="567"/>
    </w:pPr>
    <w:rPr>
      <w:szCs w:val="20"/>
    </w:rPr>
  </w:style>
  <w:style w:type="paragraph" w:customStyle="1" w:styleId="Figurestext">
    <w:name w:val="Figures text"/>
    <w:basedOn w:val="Normal"/>
    <w:pPr>
      <w:pBdr>
        <w:bar w:val="single" w:sz="4" w:color="auto"/>
      </w:pBdr>
      <w:ind w:left="1080" w:hanging="1080"/>
    </w:pPr>
    <w:rPr>
      <w:rFonts w:cs="Tahoma"/>
      <w:b/>
      <w:sz w:val="20"/>
      <w:szCs w:val="20"/>
    </w:rPr>
  </w:style>
  <w:style w:type="paragraph" w:customStyle="1" w:styleId="Bulletskeyfindings-lastbullet">
    <w:name w:val="Bullets (key findings) - last bullet"/>
    <w:basedOn w:val="Bulletskeyfindings"/>
    <w:next w:val="Heading1"/>
    <w:link w:val="Bulletskeyfindings-lastbulletChar"/>
    <w:pPr>
      <w:spacing w:after="240"/>
    </w:pPr>
  </w:style>
  <w:style w:type="paragraph" w:customStyle="1" w:styleId="Bulletsdashes-lastbullet">
    <w:name w:val="Bullets (dashes) - last bullet"/>
    <w:basedOn w:val="Bulletsdashes"/>
    <w:next w:val="Numberedparagraph"/>
    <w:rsid w:val="00B90699"/>
    <w:pPr>
      <w:spacing w:after="240"/>
    </w:pPr>
  </w:style>
  <w:style w:type="paragraph" w:customStyle="1" w:styleId="Numberedlist-lastnumber">
    <w:name w:val="Numbered list - last number"/>
    <w:basedOn w:val="Numberedlist"/>
    <w:next w:val="Numberedparagraph"/>
    <w:rsid w:val="00773D5C"/>
    <w:pPr>
      <w:spacing w:after="240"/>
    </w:pPr>
  </w:style>
  <w:style w:type="paragraph" w:customStyle="1" w:styleId="Tableheader-left">
    <w:name w:val="Table header - left"/>
    <w:basedOn w:val="Tableheader-top"/>
    <w:pPr>
      <w:jc w:val="left"/>
    </w:pPr>
    <w:rPr>
      <w:bCs/>
      <w:szCs w:val="20"/>
    </w:rPr>
  </w:style>
  <w:style w:type="paragraph" w:customStyle="1" w:styleId="Tabletext-right">
    <w:name w:val="Table text - right"/>
    <w:basedOn w:val="Tabletext-left"/>
    <w:pPr>
      <w:jc w:val="right"/>
    </w:pPr>
  </w:style>
  <w:style w:type="paragraph" w:customStyle="1" w:styleId="coverrefinput">
    <w:name w:val="cover ref input"/>
    <w:basedOn w:val="Normal"/>
    <w:pPr>
      <w:tabs>
        <w:tab w:val="left" w:pos="1705"/>
        <w:tab w:val="left" w:pos="3410"/>
      </w:tabs>
      <w:spacing w:line="200" w:lineRule="exact"/>
    </w:pPr>
    <w:rPr>
      <w:sz w:val="14"/>
    </w:rPr>
  </w:style>
  <w:style w:type="paragraph" w:customStyle="1" w:styleId="Casestudy">
    <w:name w:val="Case study"/>
    <w:basedOn w:val="Quote"/>
    <w:rsid w:val="00AE318F"/>
    <w:pPr>
      <w:shd w:val="clear" w:color="auto" w:fill="CCCCCC"/>
    </w:pPr>
  </w:style>
  <w:style w:type="paragraph" w:customStyle="1" w:styleId="Bulletscasestudy">
    <w:name w:val="Bullets (case study)"/>
    <w:basedOn w:val="Casestudy"/>
    <w:rsid w:val="009F5239"/>
    <w:pPr>
      <w:numPr>
        <w:numId w:val="3"/>
      </w:numPr>
      <w:tabs>
        <w:tab w:val="left" w:pos="340"/>
      </w:tabs>
      <w:contextualSpacing/>
    </w:pPr>
  </w:style>
  <w:style w:type="paragraph" w:customStyle="1" w:styleId="CoverStats">
    <w:name w:val="Cover Stats"/>
    <w:basedOn w:val="Normal"/>
    <w:link w:val="CoverStatsChar"/>
    <w:rsid w:val="008C1B63"/>
    <w:pPr>
      <w:pBdr>
        <w:between w:val="single" w:sz="4" w:space="3" w:color="auto"/>
      </w:pBdr>
    </w:pPr>
    <w:rPr>
      <w:sz w:val="20"/>
      <w:szCs w:val="20"/>
    </w:rPr>
  </w:style>
  <w:style w:type="character" w:styleId="Hyperlink">
    <w:name w:val="Hyperlink"/>
    <w:uiPriority w:val="99"/>
    <w:rsid w:val="00096DBA"/>
    <w:rPr>
      <w:color w:val="0000FF"/>
      <w:u w:val="none"/>
    </w:rPr>
  </w:style>
  <w:style w:type="paragraph" w:customStyle="1" w:styleId="Copyright">
    <w:name w:val="Copyright"/>
    <w:basedOn w:val="Normal"/>
    <w:rsid w:val="00C83504"/>
    <w:pPr>
      <w:spacing w:after="120" w:line="260" w:lineRule="exact"/>
    </w:pPr>
    <w:rPr>
      <w:sz w:val="20"/>
      <w:szCs w:val="20"/>
    </w:rPr>
  </w:style>
  <w:style w:type="paragraph" w:customStyle="1" w:styleId="Contentsheading">
    <w:name w:val="Contents heading"/>
    <w:basedOn w:val="Title"/>
    <w:rsid w:val="00C50DBB"/>
    <w:pPr>
      <w:pBdr>
        <w:bottom w:val="single" w:sz="4" w:space="9" w:color="auto"/>
      </w:pBdr>
      <w:spacing w:after="1134"/>
    </w:pPr>
    <w:rPr>
      <w:b/>
      <w:noProof/>
      <w:sz w:val="32"/>
      <w:szCs w:val="20"/>
    </w:rPr>
  </w:style>
  <w:style w:type="paragraph" w:customStyle="1" w:styleId="Footer-LHSEven">
    <w:name w:val="Footer - LHS Even"/>
    <w:basedOn w:val="Footer"/>
    <w:rsid w:val="00324CB7"/>
    <w:pPr>
      <w:pBdr>
        <w:top w:val="single" w:sz="4" w:space="6" w:color="auto"/>
      </w:pBdr>
      <w:tabs>
        <w:tab w:val="clear" w:pos="4320"/>
        <w:tab w:val="clear" w:pos="8640"/>
        <w:tab w:val="right" w:pos="8505"/>
      </w:tabs>
    </w:pPr>
    <w:rPr>
      <w:b/>
      <w:sz w:val="16"/>
      <w:szCs w:val="20"/>
    </w:rPr>
  </w:style>
  <w:style w:type="paragraph" w:customStyle="1" w:styleId="Footer-RHSOdd">
    <w:name w:val="Footer - RHS Odd"/>
    <w:basedOn w:val="Footer-LHSEven"/>
    <w:rsid w:val="00324CB7"/>
    <w:pPr>
      <w:tabs>
        <w:tab w:val="clear" w:pos="8505"/>
        <w:tab w:val="left" w:pos="567"/>
      </w:tabs>
    </w:pPr>
  </w:style>
  <w:style w:type="character" w:styleId="FollowedHyperlink">
    <w:name w:val="FollowedHyperlink"/>
    <w:rsid w:val="008A2ECC"/>
    <w:rPr>
      <w:color w:val="800080"/>
      <w:u w:val="single"/>
    </w:rPr>
  </w:style>
  <w:style w:type="paragraph" w:styleId="BodyText2">
    <w:name w:val="Body Text 2"/>
    <w:aliases w:val=" Char"/>
    <w:basedOn w:val="Normal"/>
    <w:link w:val="BodyText2Char"/>
    <w:rsid w:val="001E10F9"/>
    <w:pPr>
      <w:spacing w:after="120" w:line="480" w:lineRule="auto"/>
      <w:jc w:val="both"/>
    </w:pPr>
    <w:rPr>
      <w:rFonts w:ascii="Arial" w:hAnsi="Arial"/>
      <w:color w:val="auto"/>
      <w:lang w:eastAsia="en-GB"/>
    </w:rPr>
  </w:style>
  <w:style w:type="character" w:customStyle="1" w:styleId="BodyText2Char">
    <w:name w:val="Body Text 2 Char"/>
    <w:aliases w:val=" Char Char"/>
    <w:link w:val="BodyText2"/>
    <w:rsid w:val="001E10F9"/>
    <w:rPr>
      <w:rFonts w:ascii="Arial" w:hAnsi="Arial"/>
      <w:sz w:val="24"/>
      <w:szCs w:val="24"/>
      <w:lang w:val="en-GB" w:eastAsia="en-GB" w:bidi="ar-SA"/>
    </w:rPr>
  </w:style>
  <w:style w:type="character" w:styleId="Strong">
    <w:name w:val="Strong"/>
    <w:qFormat/>
    <w:rsid w:val="001E10F9"/>
    <w:rPr>
      <w:b/>
      <w:bCs/>
    </w:rPr>
  </w:style>
  <w:style w:type="paragraph" w:styleId="BodyText">
    <w:name w:val="Body Text"/>
    <w:basedOn w:val="Normal"/>
    <w:link w:val="BodyTextChar"/>
    <w:rsid w:val="001E10F9"/>
    <w:pPr>
      <w:spacing w:after="120"/>
    </w:pPr>
    <w:rPr>
      <w:rFonts w:ascii="Times New Roman" w:hAnsi="Times New Roman"/>
      <w:color w:val="auto"/>
      <w:lang w:eastAsia="en-GB"/>
    </w:rPr>
  </w:style>
  <w:style w:type="paragraph" w:styleId="ListBullet2">
    <w:name w:val="List Bullet 2"/>
    <w:basedOn w:val="Normal"/>
    <w:link w:val="ListBullet2Char"/>
    <w:rsid w:val="001E10F9"/>
    <w:pPr>
      <w:numPr>
        <w:numId w:val="4"/>
      </w:numPr>
    </w:pPr>
    <w:rPr>
      <w:rFonts w:ascii="Times New Roman" w:hAnsi="Times New Roman"/>
      <w:color w:val="auto"/>
      <w:lang w:eastAsia="en-GB"/>
    </w:rPr>
  </w:style>
  <w:style w:type="character" w:customStyle="1" w:styleId="Heading2Char">
    <w:name w:val="Heading 2 Char"/>
    <w:link w:val="Heading2"/>
    <w:rsid w:val="004D5F03"/>
    <w:rPr>
      <w:rFonts w:ascii="Tahoma" w:hAnsi="Tahoma"/>
      <w:b/>
      <w:sz w:val="28"/>
      <w:szCs w:val="28"/>
      <w:lang w:val="en-GB" w:eastAsia="en-GB" w:bidi="ar-SA"/>
    </w:rPr>
  </w:style>
  <w:style w:type="character" w:customStyle="1" w:styleId="BodyTextChar">
    <w:name w:val="Body Text Char"/>
    <w:link w:val="BodyText"/>
    <w:rsid w:val="001E10F9"/>
    <w:rPr>
      <w:sz w:val="24"/>
      <w:szCs w:val="24"/>
      <w:lang w:val="en-GB" w:eastAsia="en-GB" w:bidi="ar-SA"/>
    </w:rPr>
  </w:style>
  <w:style w:type="character" w:customStyle="1" w:styleId="ListBullet2Char">
    <w:name w:val="List Bullet 2 Char"/>
    <w:link w:val="ListBullet2"/>
    <w:rsid w:val="001E10F9"/>
    <w:rPr>
      <w:sz w:val="24"/>
      <w:szCs w:val="24"/>
    </w:rPr>
  </w:style>
  <w:style w:type="paragraph" w:styleId="TOC2">
    <w:name w:val="toc 2"/>
    <w:basedOn w:val="Normal"/>
    <w:next w:val="Normal"/>
    <w:autoRedefine/>
    <w:uiPriority w:val="39"/>
    <w:rsid w:val="00E97961"/>
    <w:pPr>
      <w:ind w:left="240"/>
    </w:pPr>
  </w:style>
  <w:style w:type="paragraph" w:styleId="TOC3">
    <w:name w:val="toc 3"/>
    <w:basedOn w:val="Normal"/>
    <w:next w:val="Normal"/>
    <w:autoRedefine/>
    <w:uiPriority w:val="39"/>
    <w:rsid w:val="00E97961"/>
    <w:pPr>
      <w:ind w:left="480"/>
    </w:pPr>
  </w:style>
  <w:style w:type="paragraph" w:customStyle="1" w:styleId="TitleNOsubtitle">
    <w:name w:val="Title NO subtitle"/>
    <w:basedOn w:val="Title"/>
    <w:rsid w:val="00AB58F1"/>
    <w:pPr>
      <w:pBdr>
        <w:bottom w:val="single" w:sz="4" w:space="9" w:color="auto"/>
      </w:pBdr>
      <w:spacing w:after="1134"/>
    </w:pPr>
  </w:style>
  <w:style w:type="paragraph" w:customStyle="1" w:styleId="StyleCoverStatsBold">
    <w:name w:val="Style Cover Stats + Bold"/>
    <w:basedOn w:val="CoverStats"/>
    <w:link w:val="StyleCoverStatsBoldChar"/>
    <w:rsid w:val="00AB22BC"/>
    <w:rPr>
      <w:b/>
      <w:bCs/>
    </w:rPr>
  </w:style>
  <w:style w:type="character" w:customStyle="1" w:styleId="CoverStatsChar">
    <w:name w:val="Cover Stats Char"/>
    <w:link w:val="CoverStats"/>
    <w:rsid w:val="00AB22BC"/>
    <w:rPr>
      <w:rFonts w:ascii="Tahoma" w:hAnsi="Tahoma"/>
      <w:color w:val="000000"/>
      <w:lang w:val="en-GB" w:eastAsia="en-US" w:bidi="ar-SA"/>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character" w:customStyle="1" w:styleId="Heading6Char">
    <w:name w:val="Heading 6 Char"/>
    <w:basedOn w:val="DefaultParagraphFont"/>
    <w:link w:val="Heading6"/>
    <w:rsid w:val="009754C0"/>
    <w:rPr>
      <w:rFonts w:ascii="Calibri" w:hAnsi="Calibri"/>
      <w:b/>
      <w:bCs/>
      <w:color w:val="000000"/>
      <w:sz w:val="22"/>
      <w:szCs w:val="22"/>
      <w:lang w:eastAsia="en-US"/>
    </w:rPr>
  </w:style>
  <w:style w:type="character" w:customStyle="1" w:styleId="HeaderChar">
    <w:name w:val="Header Char"/>
    <w:link w:val="Header"/>
    <w:rsid w:val="009754C0"/>
    <w:rPr>
      <w:rFonts w:ascii="Tahoma" w:hAnsi="Tahoma"/>
      <w:b/>
      <w:color w:val="000000"/>
      <w:sz w:val="16"/>
      <w:szCs w:val="16"/>
      <w:lang w:eastAsia="en-US"/>
    </w:rPr>
  </w:style>
  <w:style w:type="character" w:customStyle="1" w:styleId="FooterChar">
    <w:name w:val="Footer Char"/>
    <w:link w:val="Footer"/>
    <w:uiPriority w:val="99"/>
    <w:rsid w:val="009754C0"/>
    <w:rPr>
      <w:rFonts w:ascii="Tahoma" w:hAnsi="Tahoma"/>
      <w:color w:val="000000"/>
      <w:szCs w:val="24"/>
      <w:lang w:eastAsia="en-US"/>
    </w:rPr>
  </w:style>
  <w:style w:type="character" w:customStyle="1" w:styleId="Heading1Char">
    <w:name w:val="Heading 1 Char"/>
    <w:link w:val="Heading1"/>
    <w:rsid w:val="009754C0"/>
    <w:rPr>
      <w:rFonts w:ascii="Tahoma" w:hAnsi="Tahoma"/>
      <w:b/>
      <w:sz w:val="32"/>
      <w:szCs w:val="32"/>
    </w:rPr>
  </w:style>
  <w:style w:type="character" w:customStyle="1" w:styleId="Heading3Char">
    <w:name w:val="Heading 3 Char"/>
    <w:link w:val="Heading3"/>
    <w:rsid w:val="009754C0"/>
    <w:rPr>
      <w:rFonts w:ascii="Tahoma" w:hAnsi="Tahoma"/>
      <w:b/>
      <w:sz w:val="24"/>
      <w:szCs w:val="24"/>
    </w:rPr>
  </w:style>
  <w:style w:type="character" w:customStyle="1" w:styleId="Heading4Char">
    <w:name w:val="Heading 4 Char"/>
    <w:link w:val="Heading4"/>
    <w:rsid w:val="009754C0"/>
    <w:rPr>
      <w:rFonts w:ascii="Tahoma" w:hAnsi="Tahoma"/>
      <w:i/>
      <w:sz w:val="24"/>
      <w:szCs w:val="24"/>
    </w:rPr>
  </w:style>
  <w:style w:type="character" w:customStyle="1" w:styleId="Heading5Char">
    <w:name w:val="Heading 5 Char"/>
    <w:link w:val="Heading5"/>
    <w:rsid w:val="009754C0"/>
    <w:rPr>
      <w:rFonts w:ascii="Tahoma" w:hAnsi="Tahoma"/>
      <w:i/>
      <w:color w:val="000000"/>
      <w:sz w:val="24"/>
      <w:szCs w:val="24"/>
      <w:lang w:eastAsia="en-US"/>
    </w:rPr>
  </w:style>
  <w:style w:type="character" w:customStyle="1" w:styleId="NumberedparagraphChar">
    <w:name w:val="Numbered paragraph Char"/>
    <w:link w:val="Numberedparagraph"/>
    <w:locked/>
    <w:rsid w:val="00B8443F"/>
    <w:rPr>
      <w:rFonts w:ascii="Tahoma" w:hAnsi="Tahoma"/>
      <w:color w:val="000000"/>
      <w:sz w:val="24"/>
      <w:szCs w:val="24"/>
    </w:rPr>
  </w:style>
  <w:style w:type="character" w:customStyle="1" w:styleId="TitleChar">
    <w:name w:val="Title Char"/>
    <w:link w:val="Title"/>
    <w:uiPriority w:val="10"/>
    <w:rsid w:val="009754C0"/>
    <w:rPr>
      <w:rFonts w:ascii="Tahoma" w:hAnsi="Tahoma"/>
      <w:color w:val="000000"/>
      <w:kern w:val="28"/>
      <w:sz w:val="52"/>
      <w:szCs w:val="24"/>
      <w:lang w:eastAsia="en-US"/>
    </w:rPr>
  </w:style>
  <w:style w:type="character" w:customStyle="1" w:styleId="CommentTextChar">
    <w:name w:val="Comment Text Char"/>
    <w:link w:val="CommentText"/>
    <w:rsid w:val="009754C0"/>
    <w:rPr>
      <w:rFonts w:ascii="Tahoma" w:hAnsi="Tahoma"/>
      <w:color w:val="000000"/>
      <w:lang w:eastAsia="en-US"/>
    </w:rPr>
  </w:style>
  <w:style w:type="character" w:customStyle="1" w:styleId="CommentSubjectChar">
    <w:name w:val="Comment Subject Char"/>
    <w:link w:val="CommentSubject"/>
    <w:rsid w:val="009754C0"/>
    <w:rPr>
      <w:rFonts w:ascii="Tahoma" w:hAnsi="Tahoma"/>
      <w:b/>
      <w:bCs/>
      <w:color w:val="000000"/>
      <w:lang w:eastAsia="en-US"/>
    </w:rPr>
  </w:style>
  <w:style w:type="character" w:customStyle="1" w:styleId="BalloonTextChar">
    <w:name w:val="Balloon Text Char"/>
    <w:link w:val="BalloonText"/>
    <w:rsid w:val="009754C0"/>
    <w:rPr>
      <w:rFonts w:ascii="Tahoma" w:hAnsi="Tahoma" w:cs="Tahoma"/>
      <w:color w:val="000000"/>
      <w:sz w:val="16"/>
      <w:szCs w:val="16"/>
      <w:lang w:eastAsia="en-US"/>
    </w:rPr>
  </w:style>
  <w:style w:type="character" w:customStyle="1" w:styleId="FootnoteTextChar">
    <w:name w:val="Footnote Text Char"/>
    <w:link w:val="FootnoteText"/>
    <w:rsid w:val="009754C0"/>
    <w:rPr>
      <w:rFonts w:ascii="Tahoma" w:hAnsi="Tahoma"/>
      <w:color w:val="000000"/>
      <w:lang w:eastAsia="en-US"/>
    </w:rPr>
  </w:style>
  <w:style w:type="character" w:customStyle="1" w:styleId="QuoteChar">
    <w:name w:val="Quote Char"/>
    <w:link w:val="Quote"/>
    <w:rsid w:val="009754C0"/>
    <w:rPr>
      <w:rFonts w:ascii="Tahoma" w:hAnsi="Tahoma"/>
      <w:color w:val="000000"/>
      <w:sz w:val="24"/>
      <w:szCs w:val="24"/>
      <w:lang w:eastAsia="en-US"/>
    </w:rPr>
  </w:style>
  <w:style w:type="character" w:customStyle="1" w:styleId="BulletsspacedChar">
    <w:name w:val="Bullets (spaced) Char"/>
    <w:link w:val="Bulletsspaced"/>
    <w:rsid w:val="00170A10"/>
    <w:rPr>
      <w:rFonts w:ascii="Tahoma" w:hAnsi="Tahoma"/>
      <w:color w:val="000000"/>
      <w:sz w:val="24"/>
      <w:szCs w:val="24"/>
    </w:rPr>
  </w:style>
  <w:style w:type="character" w:customStyle="1" w:styleId="Bulletsspaced-lastbulletChar">
    <w:name w:val="Bullets (spaced) - last bullet Char"/>
    <w:link w:val="Bulletsspaced-lastbullet"/>
    <w:rsid w:val="009754C0"/>
    <w:rPr>
      <w:rFonts w:ascii="Tahoma" w:hAnsi="Tahoma"/>
      <w:color w:val="000000"/>
      <w:sz w:val="24"/>
      <w:szCs w:val="24"/>
      <w:lang w:eastAsia="en-US"/>
    </w:rPr>
  </w:style>
  <w:style w:type="paragraph" w:styleId="ListParagraph">
    <w:name w:val="List Paragraph"/>
    <w:basedOn w:val="Normal"/>
    <w:uiPriority w:val="34"/>
    <w:qFormat/>
    <w:rsid w:val="009754C0"/>
    <w:pPr>
      <w:ind w:left="720"/>
    </w:pPr>
  </w:style>
  <w:style w:type="paragraph" w:customStyle="1" w:styleId="Bulletsstandard">
    <w:name w:val="Bullets (standard)"/>
    <w:basedOn w:val="Normal"/>
    <w:link w:val="BulletsstandardChar"/>
    <w:rsid w:val="003D6EB1"/>
    <w:pPr>
      <w:numPr>
        <w:ilvl w:val="1"/>
        <w:numId w:val="11"/>
      </w:numPr>
    </w:pPr>
    <w:rPr>
      <w:color w:val="auto"/>
      <w:lang w:eastAsia="en-GB"/>
    </w:rPr>
  </w:style>
  <w:style w:type="character" w:customStyle="1" w:styleId="BulletsstandardChar">
    <w:name w:val="Bullets (standard) Char"/>
    <w:link w:val="Bulletsstandard"/>
    <w:rsid w:val="003D6EB1"/>
    <w:rPr>
      <w:rFonts w:ascii="Tahoma" w:hAnsi="Tahoma"/>
      <w:sz w:val="24"/>
      <w:szCs w:val="24"/>
    </w:rPr>
  </w:style>
  <w:style w:type="paragraph" w:customStyle="1" w:styleId="Bulletsstandard-lastbullet">
    <w:name w:val="Bullets (standard) - last bullet"/>
    <w:basedOn w:val="Bulletsstandard"/>
    <w:next w:val="Numberedparagraph"/>
    <w:rsid w:val="009754C0"/>
    <w:pPr>
      <w:spacing w:after="240"/>
    </w:pPr>
    <w:rPr>
      <w:color w:val="000000"/>
      <w:lang w:eastAsia="en-US"/>
    </w:rPr>
  </w:style>
  <w:style w:type="table" w:styleId="TableGrid">
    <w:name w:val="Table Grid"/>
    <w:basedOn w:val="TableNormal"/>
    <w:rsid w:val="009754C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numberedparagraphChar">
    <w:name w:val="Unnumbered paragraph Char"/>
    <w:link w:val="Unnumberedparagraph"/>
    <w:rsid w:val="009754C0"/>
    <w:rPr>
      <w:rFonts w:ascii="Tahoma" w:hAnsi="Tahoma"/>
      <w:color w:val="000000"/>
      <w:sz w:val="24"/>
      <w:szCs w:val="24"/>
      <w:lang w:eastAsia="en-US"/>
    </w:rPr>
  </w:style>
  <w:style w:type="character" w:customStyle="1" w:styleId="Tabletext-leftChar">
    <w:name w:val="Table text - left Char"/>
    <w:link w:val="Tabletext-left"/>
    <w:rsid w:val="00250856"/>
    <w:rPr>
      <w:rFonts w:ascii="Tahoma" w:hAnsi="Tahoma"/>
      <w:color w:val="000000"/>
      <w:sz w:val="22"/>
      <w:szCs w:val="24"/>
      <w:lang w:eastAsia="en-US"/>
    </w:rPr>
  </w:style>
  <w:style w:type="paragraph" w:styleId="DocumentMap">
    <w:name w:val="Document Map"/>
    <w:basedOn w:val="Normal"/>
    <w:link w:val="DocumentMapChar"/>
    <w:rsid w:val="009754C0"/>
    <w:pPr>
      <w:shd w:val="clear" w:color="auto" w:fill="000080"/>
    </w:pPr>
    <w:rPr>
      <w:rFonts w:cs="Tahoma"/>
      <w:color w:val="auto"/>
      <w:sz w:val="20"/>
      <w:szCs w:val="20"/>
      <w:lang w:eastAsia="en-GB"/>
    </w:rPr>
  </w:style>
  <w:style w:type="character" w:customStyle="1" w:styleId="DocumentMapChar">
    <w:name w:val="Document Map Char"/>
    <w:basedOn w:val="DefaultParagraphFont"/>
    <w:link w:val="DocumentMap"/>
    <w:rsid w:val="009754C0"/>
    <w:rPr>
      <w:rFonts w:ascii="Tahoma" w:hAnsi="Tahoma" w:cs="Tahoma"/>
      <w:shd w:val="clear" w:color="auto" w:fill="000080"/>
    </w:rPr>
  </w:style>
  <w:style w:type="character" w:styleId="Emphasis">
    <w:name w:val="Emphasis"/>
    <w:uiPriority w:val="20"/>
    <w:qFormat/>
    <w:rsid w:val="009754C0"/>
    <w:rPr>
      <w:i/>
      <w:iCs/>
    </w:rPr>
  </w:style>
  <w:style w:type="paragraph" w:styleId="PlainText">
    <w:name w:val="Plain Text"/>
    <w:basedOn w:val="Normal"/>
    <w:link w:val="PlainTextChar"/>
    <w:rsid w:val="009754C0"/>
    <w:rPr>
      <w:rFonts w:ascii="Courier New" w:hAnsi="Courier New"/>
    </w:rPr>
  </w:style>
  <w:style w:type="character" w:customStyle="1" w:styleId="PlainTextChar">
    <w:name w:val="Plain Text Char"/>
    <w:basedOn w:val="DefaultParagraphFont"/>
    <w:link w:val="PlainText"/>
    <w:rsid w:val="009754C0"/>
    <w:rPr>
      <w:rFonts w:ascii="Courier New" w:hAnsi="Courier New"/>
      <w:color w:val="000000"/>
      <w:sz w:val="24"/>
      <w:szCs w:val="24"/>
      <w:lang w:eastAsia="en-US"/>
    </w:rPr>
  </w:style>
  <w:style w:type="paragraph" w:customStyle="1" w:styleId="LSCnumberedpara">
    <w:name w:val="LSC numbered para"/>
    <w:basedOn w:val="Normal"/>
    <w:autoRedefine/>
    <w:rsid w:val="009754C0"/>
    <w:pPr>
      <w:numPr>
        <w:numId w:val="10"/>
      </w:numPr>
      <w:spacing w:before="160" w:after="80" w:line="360" w:lineRule="auto"/>
    </w:pPr>
    <w:rPr>
      <w:rFonts w:cs="Tahoma"/>
      <w:color w:val="auto"/>
      <w:lang w:eastAsia="en-GB"/>
    </w:rPr>
  </w:style>
  <w:style w:type="paragraph" w:styleId="Revision">
    <w:name w:val="Revision"/>
    <w:hidden/>
    <w:uiPriority w:val="99"/>
    <w:semiHidden/>
    <w:rsid w:val="009754C0"/>
    <w:rPr>
      <w:rFonts w:ascii="Tahoma" w:hAnsi="Tahoma"/>
      <w:color w:val="000000"/>
      <w:sz w:val="24"/>
      <w:szCs w:val="24"/>
      <w:lang w:eastAsia="en-US"/>
    </w:rPr>
  </w:style>
  <w:style w:type="character" w:customStyle="1" w:styleId="BulletskeyfindingsChar">
    <w:name w:val="Bullets (key findings) Char"/>
    <w:link w:val="Bulletskeyfindings"/>
    <w:rsid w:val="009754C0"/>
    <w:rPr>
      <w:rFonts w:ascii="Tahoma" w:hAnsi="Tahoma"/>
      <w:color w:val="000000"/>
      <w:sz w:val="24"/>
      <w:szCs w:val="24"/>
      <w:lang w:eastAsia="en-US"/>
    </w:rPr>
  </w:style>
  <w:style w:type="character" w:customStyle="1" w:styleId="Bulletskeyfindings-lastbulletChar">
    <w:name w:val="Bullets (key findings) - last bullet Char"/>
    <w:link w:val="Bulletskeyfindings-lastbullet"/>
    <w:rsid w:val="009754C0"/>
    <w:rPr>
      <w:rFonts w:ascii="Tahoma" w:hAnsi="Tahoma"/>
      <w:color w:val="000000"/>
      <w:sz w:val="24"/>
      <w:szCs w:val="24"/>
      <w:lang w:eastAsia="en-US"/>
    </w:rPr>
  </w:style>
  <w:style w:type="character" w:customStyle="1" w:styleId="NumberedparagraphCharChar">
    <w:name w:val="Numbered paragraph Char Char"/>
    <w:locked/>
    <w:rsid w:val="009754C0"/>
    <w:rPr>
      <w:rFonts w:ascii="Tahoma" w:hAnsi="Tahoma" w:cs="Tahoma"/>
      <w:color w:val="000000"/>
      <w:sz w:val="24"/>
      <w:szCs w:val="24"/>
      <w:lang w:val="en-GB" w:eastAsia="en-US" w:bidi="ar-SA"/>
    </w:rPr>
  </w:style>
  <w:style w:type="paragraph" w:customStyle="1" w:styleId="Numberedparagraphs">
    <w:name w:val="Numbered paragraphs"/>
    <w:basedOn w:val="Normal"/>
    <w:locked/>
    <w:rsid w:val="009754C0"/>
    <w:pPr>
      <w:tabs>
        <w:tab w:val="num" w:pos="567"/>
      </w:tabs>
      <w:ind w:left="567" w:hanging="567"/>
    </w:pPr>
  </w:style>
  <w:style w:type="paragraph" w:customStyle="1" w:styleId="LetterBodyText">
    <w:name w:val="Letter Body Text"/>
    <w:basedOn w:val="LetterText"/>
    <w:rsid w:val="009754C0"/>
    <w:pPr>
      <w:spacing w:after="120"/>
    </w:pPr>
  </w:style>
  <w:style w:type="paragraph" w:customStyle="1" w:styleId="LetterText">
    <w:name w:val="Letter Text"/>
    <w:basedOn w:val="Normal"/>
    <w:rsid w:val="009754C0"/>
  </w:style>
  <w:style w:type="paragraph" w:styleId="TOCHeading">
    <w:name w:val="TOC Heading"/>
    <w:basedOn w:val="Heading1"/>
    <w:next w:val="Normal"/>
    <w:uiPriority w:val="39"/>
    <w:semiHidden/>
    <w:unhideWhenUsed/>
    <w:qFormat/>
    <w:rsid w:val="009754C0"/>
    <w:pPr>
      <w:keepLines/>
      <w:tabs>
        <w:tab w:val="clear" w:pos="737"/>
      </w:tabs>
      <w:spacing w:before="480" w:after="0" w:line="276" w:lineRule="auto"/>
      <w:outlineLvl w:val="9"/>
    </w:pPr>
    <w:rPr>
      <w:rFonts w:ascii="Cambria" w:eastAsia="MS Gothic" w:hAnsi="Cambria"/>
      <w:bCs/>
      <w:color w:val="365F91"/>
      <w:sz w:val="28"/>
      <w:szCs w:val="28"/>
      <w:lang w:val="en-US" w:eastAsia="ja-JP"/>
    </w:rPr>
  </w:style>
  <w:style w:type="paragraph" w:styleId="TOC4">
    <w:name w:val="toc 4"/>
    <w:basedOn w:val="Normal"/>
    <w:next w:val="Normal"/>
    <w:autoRedefine/>
    <w:uiPriority w:val="39"/>
    <w:unhideWhenUsed/>
    <w:rsid w:val="009754C0"/>
    <w:pPr>
      <w:spacing w:after="100" w:line="276" w:lineRule="auto"/>
      <w:ind w:left="660"/>
    </w:pPr>
    <w:rPr>
      <w:rFonts w:ascii="Calibri" w:hAnsi="Calibri"/>
      <w:color w:val="auto"/>
      <w:sz w:val="22"/>
      <w:szCs w:val="22"/>
      <w:lang w:eastAsia="en-GB"/>
    </w:rPr>
  </w:style>
  <w:style w:type="paragraph" w:styleId="TOC5">
    <w:name w:val="toc 5"/>
    <w:basedOn w:val="Normal"/>
    <w:next w:val="Normal"/>
    <w:autoRedefine/>
    <w:uiPriority w:val="39"/>
    <w:unhideWhenUsed/>
    <w:rsid w:val="009754C0"/>
    <w:pPr>
      <w:spacing w:after="100" w:line="276" w:lineRule="auto"/>
      <w:ind w:left="880"/>
    </w:pPr>
    <w:rPr>
      <w:rFonts w:ascii="Calibri" w:hAnsi="Calibri"/>
      <w:color w:val="auto"/>
      <w:sz w:val="22"/>
      <w:szCs w:val="22"/>
      <w:lang w:eastAsia="en-GB"/>
    </w:rPr>
  </w:style>
  <w:style w:type="paragraph" w:styleId="TOC6">
    <w:name w:val="toc 6"/>
    <w:basedOn w:val="Normal"/>
    <w:next w:val="Normal"/>
    <w:autoRedefine/>
    <w:uiPriority w:val="39"/>
    <w:unhideWhenUsed/>
    <w:rsid w:val="009754C0"/>
    <w:pPr>
      <w:spacing w:after="100" w:line="276" w:lineRule="auto"/>
      <w:ind w:left="1100"/>
    </w:pPr>
    <w:rPr>
      <w:rFonts w:ascii="Calibri" w:hAnsi="Calibri"/>
      <w:color w:val="auto"/>
      <w:sz w:val="22"/>
      <w:szCs w:val="22"/>
      <w:lang w:eastAsia="en-GB"/>
    </w:rPr>
  </w:style>
  <w:style w:type="paragraph" w:styleId="TOC7">
    <w:name w:val="toc 7"/>
    <w:basedOn w:val="Normal"/>
    <w:next w:val="Normal"/>
    <w:autoRedefine/>
    <w:uiPriority w:val="39"/>
    <w:unhideWhenUsed/>
    <w:rsid w:val="009754C0"/>
    <w:pPr>
      <w:spacing w:after="100" w:line="276" w:lineRule="auto"/>
      <w:ind w:left="1320"/>
    </w:pPr>
    <w:rPr>
      <w:rFonts w:ascii="Calibri" w:hAnsi="Calibri"/>
      <w:color w:val="auto"/>
      <w:sz w:val="22"/>
      <w:szCs w:val="22"/>
      <w:lang w:eastAsia="en-GB"/>
    </w:rPr>
  </w:style>
  <w:style w:type="paragraph" w:styleId="TOC8">
    <w:name w:val="toc 8"/>
    <w:basedOn w:val="Normal"/>
    <w:next w:val="Normal"/>
    <w:autoRedefine/>
    <w:uiPriority w:val="39"/>
    <w:unhideWhenUsed/>
    <w:rsid w:val="009754C0"/>
    <w:pPr>
      <w:spacing w:after="100" w:line="276" w:lineRule="auto"/>
      <w:ind w:left="1540"/>
    </w:pPr>
    <w:rPr>
      <w:rFonts w:ascii="Calibri" w:hAnsi="Calibri"/>
      <w:color w:val="auto"/>
      <w:sz w:val="22"/>
      <w:szCs w:val="22"/>
      <w:lang w:eastAsia="en-GB"/>
    </w:rPr>
  </w:style>
  <w:style w:type="paragraph" w:styleId="TOC9">
    <w:name w:val="toc 9"/>
    <w:basedOn w:val="Normal"/>
    <w:next w:val="Normal"/>
    <w:autoRedefine/>
    <w:uiPriority w:val="39"/>
    <w:unhideWhenUsed/>
    <w:rsid w:val="009754C0"/>
    <w:pPr>
      <w:spacing w:after="100" w:line="276" w:lineRule="auto"/>
      <w:ind w:left="1760"/>
    </w:pPr>
    <w:rPr>
      <w:rFonts w:ascii="Calibri" w:hAnsi="Calibri"/>
      <w:color w:val="auto"/>
      <w:sz w:val="22"/>
      <w:szCs w:val="22"/>
      <w:lang w:eastAsia="en-GB"/>
    </w:rPr>
  </w:style>
  <w:style w:type="paragraph" w:customStyle="1" w:styleId="Endbullet">
    <w:name w:val="End bullet"/>
    <w:basedOn w:val="Normal"/>
    <w:link w:val="EndbulletChar"/>
    <w:uiPriority w:val="99"/>
    <w:rsid w:val="009754C0"/>
    <w:pPr>
      <w:tabs>
        <w:tab w:val="num" w:pos="1069"/>
      </w:tabs>
      <w:spacing w:before="120" w:after="240"/>
      <w:ind w:left="1069" w:hanging="360"/>
    </w:pPr>
    <w:rPr>
      <w:szCs w:val="20"/>
    </w:rPr>
  </w:style>
  <w:style w:type="character" w:customStyle="1" w:styleId="EndbulletChar">
    <w:name w:val="End bullet Char"/>
    <w:link w:val="Endbullet"/>
    <w:uiPriority w:val="99"/>
    <w:locked/>
    <w:rsid w:val="009754C0"/>
    <w:rPr>
      <w:rFonts w:ascii="Tahoma" w:hAnsi="Tahoma"/>
      <w:color w:val="000000"/>
      <w:sz w:val="24"/>
      <w:lang w:eastAsia="en-US"/>
    </w:rPr>
  </w:style>
  <w:style w:type="character" w:customStyle="1" w:styleId="st1">
    <w:name w:val="st1"/>
    <w:rsid w:val="009754C0"/>
  </w:style>
  <w:style w:type="paragraph" w:styleId="NoSpacing">
    <w:name w:val="No Spacing"/>
    <w:uiPriority w:val="1"/>
    <w:qFormat/>
    <w:rsid w:val="009754C0"/>
    <w:rPr>
      <w:rFonts w:ascii="Tahoma" w:eastAsia="Calibri" w:hAnsi="Tahoma"/>
      <w:sz w:val="22"/>
      <w:szCs w:val="22"/>
      <w:lang w:eastAsia="en-US"/>
    </w:rPr>
  </w:style>
  <w:style w:type="paragraph" w:customStyle="1" w:styleId="Default">
    <w:name w:val="Default"/>
    <w:rsid w:val="009754C0"/>
    <w:pPr>
      <w:autoSpaceDE w:val="0"/>
      <w:autoSpaceDN w:val="0"/>
      <w:adjustRightInd w:val="0"/>
    </w:pPr>
    <w:rPr>
      <w:rFonts w:ascii="Tahoma" w:hAnsi="Tahoma" w:cs="Tahoma"/>
      <w:color w:val="000000"/>
      <w:sz w:val="24"/>
      <w:szCs w:val="24"/>
    </w:rPr>
  </w:style>
  <w:style w:type="paragraph" w:styleId="NormalWeb">
    <w:name w:val="Normal (Web)"/>
    <w:basedOn w:val="Normal"/>
    <w:uiPriority w:val="99"/>
    <w:unhideWhenUsed/>
    <w:rsid w:val="003F2F6D"/>
    <w:pPr>
      <w:spacing w:before="100" w:beforeAutospacing="1" w:after="100" w:afterAutospacing="1"/>
    </w:pPr>
    <w:rPr>
      <w:rFonts w:ascii="Times New Roman" w:hAnsi="Times New Roman"/>
      <w:color w:val="auto"/>
      <w:lang w:eastAsia="en-GB"/>
    </w:rPr>
  </w:style>
  <w:style w:type="paragraph" w:styleId="EndnoteText">
    <w:name w:val="endnote text"/>
    <w:basedOn w:val="Normal"/>
    <w:link w:val="EndnoteTextChar"/>
    <w:rsid w:val="0030326A"/>
    <w:rPr>
      <w:sz w:val="20"/>
      <w:szCs w:val="20"/>
    </w:rPr>
  </w:style>
  <w:style w:type="character" w:customStyle="1" w:styleId="EndnoteTextChar">
    <w:name w:val="Endnote Text Char"/>
    <w:basedOn w:val="DefaultParagraphFont"/>
    <w:link w:val="EndnoteText"/>
    <w:rsid w:val="0030326A"/>
    <w:rPr>
      <w:rFonts w:ascii="Tahoma" w:hAnsi="Tahoma"/>
      <w:color w:val="000000"/>
      <w:lang w:eastAsia="en-US"/>
    </w:rPr>
  </w:style>
  <w:style w:type="character" w:styleId="EndnoteReference">
    <w:name w:val="endnote reference"/>
    <w:basedOn w:val="DefaultParagraphFont"/>
    <w:rsid w:val="0030326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annotation reference"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color w:val="000000"/>
      <w:sz w:val="24"/>
      <w:szCs w:val="24"/>
      <w:lang w:eastAsia="en-US"/>
    </w:rPr>
  </w:style>
  <w:style w:type="paragraph" w:styleId="Heading1">
    <w:name w:val="heading 1"/>
    <w:basedOn w:val="Normal"/>
    <w:next w:val="Normal"/>
    <w:link w:val="Heading1Char"/>
    <w:qFormat/>
    <w:rsid w:val="004D5F03"/>
    <w:pPr>
      <w:keepNext/>
      <w:tabs>
        <w:tab w:val="left" w:pos="737"/>
      </w:tabs>
      <w:spacing w:before="120" w:after="240"/>
      <w:outlineLvl w:val="0"/>
    </w:pPr>
    <w:rPr>
      <w:b/>
      <w:color w:val="auto"/>
      <w:sz w:val="32"/>
      <w:szCs w:val="32"/>
      <w:lang w:eastAsia="en-GB"/>
    </w:rPr>
  </w:style>
  <w:style w:type="paragraph" w:styleId="Heading2">
    <w:name w:val="heading 2"/>
    <w:basedOn w:val="Normal"/>
    <w:next w:val="Normal"/>
    <w:link w:val="Heading2Char"/>
    <w:qFormat/>
    <w:rsid w:val="004D5F03"/>
    <w:pPr>
      <w:keepNext/>
      <w:tabs>
        <w:tab w:val="left" w:pos="737"/>
      </w:tabs>
      <w:spacing w:before="120" w:after="240" w:line="280" w:lineRule="exact"/>
      <w:outlineLvl w:val="1"/>
    </w:pPr>
    <w:rPr>
      <w:b/>
      <w:color w:val="auto"/>
      <w:sz w:val="28"/>
      <w:szCs w:val="28"/>
      <w:lang w:eastAsia="en-GB"/>
    </w:rPr>
  </w:style>
  <w:style w:type="paragraph" w:styleId="Heading3">
    <w:name w:val="heading 3"/>
    <w:basedOn w:val="Normal"/>
    <w:next w:val="Normal"/>
    <w:link w:val="Heading3Char"/>
    <w:qFormat/>
    <w:rsid w:val="004D5F03"/>
    <w:pPr>
      <w:keepNext/>
      <w:tabs>
        <w:tab w:val="left" w:pos="737"/>
      </w:tabs>
      <w:spacing w:after="240"/>
      <w:outlineLvl w:val="2"/>
    </w:pPr>
    <w:rPr>
      <w:b/>
      <w:color w:val="auto"/>
      <w:lang w:eastAsia="en-GB"/>
    </w:rPr>
  </w:style>
  <w:style w:type="paragraph" w:styleId="Heading4">
    <w:name w:val="heading 4"/>
    <w:basedOn w:val="Normal"/>
    <w:next w:val="Normal"/>
    <w:link w:val="Heading4Char"/>
    <w:qFormat/>
    <w:rsid w:val="004D5F03"/>
    <w:pPr>
      <w:keepNext/>
      <w:tabs>
        <w:tab w:val="left" w:pos="737"/>
      </w:tabs>
      <w:spacing w:after="240"/>
      <w:outlineLvl w:val="3"/>
    </w:pPr>
    <w:rPr>
      <w:i/>
      <w:color w:val="auto"/>
      <w:lang w:eastAsia="en-GB"/>
    </w:rPr>
  </w:style>
  <w:style w:type="paragraph" w:styleId="Heading5">
    <w:name w:val="heading 5"/>
    <w:basedOn w:val="Normal"/>
    <w:next w:val="Normal"/>
    <w:link w:val="Heading5Char"/>
    <w:qFormat/>
    <w:pPr>
      <w:keepNext/>
      <w:spacing w:after="240"/>
      <w:ind w:left="567"/>
      <w:outlineLvl w:val="4"/>
    </w:pPr>
    <w:rPr>
      <w:i/>
    </w:rPr>
  </w:style>
  <w:style w:type="paragraph" w:styleId="Heading6">
    <w:name w:val="heading 6"/>
    <w:basedOn w:val="Normal"/>
    <w:next w:val="Normal"/>
    <w:link w:val="Heading6Char"/>
    <w:qFormat/>
    <w:rsid w:val="009754C0"/>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keyfindings">
    <w:name w:val="Bullets (key findings)"/>
    <w:basedOn w:val="Normal"/>
    <w:link w:val="BulletskeyfindingsChar"/>
    <w:rsid w:val="0001349B"/>
    <w:pPr>
      <w:numPr>
        <w:numId w:val="1"/>
      </w:numPr>
      <w:spacing w:after="120"/>
    </w:pPr>
  </w:style>
  <w:style w:type="paragraph" w:styleId="Footer">
    <w:name w:val="footer"/>
    <w:basedOn w:val="Normal"/>
    <w:link w:val="FooterChar"/>
    <w:uiPriority w:val="99"/>
    <w:pPr>
      <w:tabs>
        <w:tab w:val="center" w:pos="4320"/>
        <w:tab w:val="right" w:pos="8640"/>
      </w:tabs>
    </w:pPr>
    <w:rPr>
      <w:sz w:val="20"/>
    </w:rPr>
  </w:style>
  <w:style w:type="paragraph" w:styleId="Header">
    <w:name w:val="header"/>
    <w:basedOn w:val="Normal"/>
    <w:link w:val="HeaderChar"/>
    <w:pPr>
      <w:pBdr>
        <w:bottom w:val="single" w:sz="4" w:space="5" w:color="auto"/>
      </w:pBdr>
      <w:tabs>
        <w:tab w:val="center" w:pos="4320"/>
        <w:tab w:val="right" w:pos="8640"/>
      </w:tabs>
      <w:spacing w:line="200" w:lineRule="exact"/>
    </w:pPr>
    <w:rPr>
      <w:b/>
      <w:sz w:val="16"/>
      <w:szCs w:val="16"/>
    </w:rPr>
  </w:style>
  <w:style w:type="paragraph" w:customStyle="1" w:styleId="Bulletsspaced">
    <w:name w:val="Bullets (spaced)"/>
    <w:basedOn w:val="Normal"/>
    <w:link w:val="BulletsspacedChar"/>
    <w:autoRedefine/>
    <w:rsid w:val="00170A10"/>
    <w:pPr>
      <w:numPr>
        <w:numId w:val="38"/>
      </w:numPr>
      <w:spacing w:before="120"/>
      <w:ind w:left="1134" w:hanging="567"/>
    </w:pPr>
    <w:rPr>
      <w:lang w:eastAsia="en-GB"/>
    </w:rPr>
  </w:style>
  <w:style w:type="paragraph" w:customStyle="1" w:styleId="Sub-title">
    <w:name w:val="Sub-title"/>
    <w:basedOn w:val="Normal"/>
    <w:rsid w:val="00955CDA"/>
    <w:pPr>
      <w:pBdr>
        <w:bottom w:val="single" w:sz="4" w:space="6" w:color="auto"/>
      </w:pBdr>
      <w:spacing w:before="180" w:after="1134" w:line="300" w:lineRule="exact"/>
    </w:pPr>
  </w:style>
  <w:style w:type="character" w:styleId="PageNumber">
    <w:name w:val="page number"/>
    <w:rsid w:val="00F974F5"/>
    <w:rPr>
      <w:rFonts w:ascii="Tahoma" w:hAnsi="Tahoma"/>
      <w:dstrike w:val="0"/>
      <w:kern w:val="0"/>
      <w:position w:val="-24"/>
      <w:sz w:val="40"/>
      <w:szCs w:val="40"/>
      <w:bdr w:val="none" w:sz="0" w:space="0" w:color="auto"/>
      <w:vertAlign w:val="baseline"/>
    </w:rPr>
  </w:style>
  <w:style w:type="paragraph" w:styleId="TOC1">
    <w:name w:val="toc 1"/>
    <w:basedOn w:val="Normal"/>
    <w:next w:val="Normal"/>
    <w:autoRedefine/>
    <w:uiPriority w:val="39"/>
    <w:rsid w:val="00605D7E"/>
    <w:pPr>
      <w:tabs>
        <w:tab w:val="right" w:pos="9072"/>
      </w:tabs>
      <w:spacing w:line="400" w:lineRule="exact"/>
    </w:pPr>
    <w:rPr>
      <w:b/>
    </w:rPr>
  </w:style>
  <w:style w:type="paragraph" w:customStyle="1" w:styleId="Publicationboxheader">
    <w:name w:val="Publication box header"/>
    <w:basedOn w:val="Normal"/>
    <w:next w:val="Publicationboxtext"/>
    <w:pPr>
      <w:spacing w:line="160" w:lineRule="exact"/>
    </w:pPr>
    <w:rPr>
      <w:b/>
      <w:sz w:val="14"/>
    </w:rPr>
  </w:style>
  <w:style w:type="paragraph" w:customStyle="1" w:styleId="Publicationboxtext">
    <w:name w:val="Publication box text"/>
    <w:basedOn w:val="Normal"/>
    <w:pPr>
      <w:tabs>
        <w:tab w:val="left" w:pos="1705"/>
        <w:tab w:val="left" w:pos="3410"/>
      </w:tabs>
      <w:spacing w:line="200" w:lineRule="exact"/>
    </w:pPr>
    <w:rPr>
      <w:sz w:val="14"/>
    </w:rPr>
  </w:style>
  <w:style w:type="paragraph" w:styleId="Title">
    <w:name w:val="Title"/>
    <w:basedOn w:val="Normal"/>
    <w:link w:val="TitleChar"/>
    <w:uiPriority w:val="10"/>
    <w:qFormat/>
    <w:rsid w:val="003C5600"/>
    <w:rPr>
      <w:kern w:val="28"/>
      <w:sz w:val="52"/>
    </w:rPr>
  </w:style>
  <w:style w:type="paragraph" w:customStyle="1" w:styleId="Bulletsround">
    <w:name w:val="Bullets (round)"/>
    <w:basedOn w:val="Normal"/>
    <w:rsid w:val="001E10F9"/>
    <w:pPr>
      <w:tabs>
        <w:tab w:val="num" w:pos="680"/>
      </w:tabs>
      <w:ind w:left="680" w:hanging="340"/>
    </w:pPr>
  </w:style>
  <w:style w:type="paragraph" w:customStyle="1" w:styleId="Bulletsspaced-lastbullet">
    <w:name w:val="Bullets (spaced) - last bullet"/>
    <w:basedOn w:val="Bulletsspaced"/>
    <w:next w:val="Numberedparagraph"/>
    <w:link w:val="Bulletsspaced-lastbulletChar"/>
    <w:rsid w:val="00903B14"/>
    <w:pPr>
      <w:spacing w:after="240"/>
    </w:pPr>
  </w:style>
  <w:style w:type="paragraph" w:customStyle="1" w:styleId="Numberedparagraph">
    <w:name w:val="Numbered paragraph"/>
    <w:basedOn w:val="Unnumberedparagraph"/>
    <w:link w:val="NumberedparagraphChar"/>
    <w:autoRedefine/>
    <w:qFormat/>
    <w:rsid w:val="00B8443F"/>
    <w:pPr>
      <w:numPr>
        <w:numId w:val="8"/>
      </w:numPr>
      <w:ind w:left="567" w:hanging="567"/>
    </w:pPr>
    <w:rPr>
      <w:lang w:eastAsia="en-GB"/>
    </w:rPr>
  </w:style>
  <w:style w:type="paragraph" w:customStyle="1" w:styleId="Unnumberedparagraph">
    <w:name w:val="Unnumbered paragraph"/>
    <w:basedOn w:val="Normal"/>
    <w:link w:val="UnnumberedparagraphChar"/>
    <w:pPr>
      <w:spacing w:after="240"/>
    </w:pPr>
  </w:style>
  <w:style w:type="paragraph" w:customStyle="1" w:styleId="Summary">
    <w:name w:val="Summary"/>
    <w:basedOn w:val="Normal"/>
    <w:rsid w:val="00455E93"/>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paragraph" w:styleId="BalloonText">
    <w:name w:val="Balloon Text"/>
    <w:basedOn w:val="Normal"/>
    <w:link w:val="BalloonTextChar"/>
    <w:rPr>
      <w:rFonts w:cs="Tahoma"/>
      <w:sz w:val="16"/>
      <w:szCs w:val="16"/>
    </w:rPr>
  </w:style>
  <w:style w:type="paragraph" w:styleId="FootnoteText">
    <w:name w:val="footnote text"/>
    <w:basedOn w:val="Normal"/>
    <w:link w:val="FootnoteTextChar"/>
    <w:rPr>
      <w:sz w:val="20"/>
      <w:szCs w:val="20"/>
    </w:rPr>
  </w:style>
  <w:style w:type="character" w:styleId="FootnoteReference">
    <w:name w:val="footnote reference"/>
    <w:rPr>
      <w:vertAlign w:val="superscript"/>
    </w:rPr>
  </w:style>
  <w:style w:type="paragraph" w:customStyle="1" w:styleId="Header-verso">
    <w:name w:val="Header - verso"/>
    <w:basedOn w:val="Header"/>
    <w:rsid w:val="004A3088"/>
    <w:pPr>
      <w:tabs>
        <w:tab w:val="clear" w:pos="4320"/>
        <w:tab w:val="clear" w:pos="8640"/>
        <w:tab w:val="left" w:pos="567"/>
      </w:tabs>
    </w:pPr>
  </w:style>
  <w:style w:type="paragraph" w:customStyle="1" w:styleId="Tableheader-top">
    <w:name w:val="Table header - top"/>
    <w:basedOn w:val="Unnumberedparagraph"/>
    <w:pPr>
      <w:spacing w:before="60" w:after="60"/>
      <w:contextualSpacing/>
      <w:jc w:val="center"/>
    </w:pPr>
    <w:rPr>
      <w:b/>
      <w:sz w:val="22"/>
    </w:rPr>
  </w:style>
  <w:style w:type="paragraph" w:customStyle="1" w:styleId="Header-recto">
    <w:name w:val="Header - recto"/>
    <w:basedOn w:val="Header"/>
    <w:rsid w:val="004A3088"/>
    <w:pPr>
      <w:tabs>
        <w:tab w:val="clear" w:pos="4320"/>
        <w:tab w:val="clear" w:pos="8640"/>
        <w:tab w:val="right" w:pos="7938"/>
      </w:tabs>
    </w:pPr>
  </w:style>
  <w:style w:type="paragraph" w:customStyle="1" w:styleId="Tabletext-left">
    <w:name w:val="Table text - left"/>
    <w:basedOn w:val="Unnumberedparagraph"/>
    <w:link w:val="Tabletext-leftChar"/>
    <w:qFormat/>
    <w:rsid w:val="00250856"/>
    <w:pPr>
      <w:spacing w:before="60" w:after="60"/>
    </w:pPr>
    <w:rPr>
      <w:sz w:val="22"/>
    </w:rPr>
  </w:style>
  <w:style w:type="paragraph" w:customStyle="1" w:styleId="Tabletext-centred">
    <w:name w:val="Table text - centred"/>
    <w:basedOn w:val="Unnumberedparagraph"/>
    <w:pPr>
      <w:spacing w:before="60" w:after="60"/>
      <w:contextualSpacing/>
      <w:jc w:val="center"/>
    </w:pPr>
    <w:rPr>
      <w:sz w:val="22"/>
    </w:rPr>
  </w:style>
  <w:style w:type="paragraph" w:customStyle="1" w:styleId="Tabletextbullet">
    <w:name w:val="Table text bullet"/>
    <w:basedOn w:val="Normal"/>
    <w:rsid w:val="00D7340E"/>
    <w:pPr>
      <w:numPr>
        <w:numId w:val="9"/>
      </w:numPr>
      <w:spacing w:before="60" w:after="60"/>
      <w:ind w:left="567" w:hanging="357"/>
    </w:pPr>
    <w:rPr>
      <w:sz w:val="22"/>
    </w:rPr>
  </w:style>
  <w:style w:type="paragraph" w:customStyle="1" w:styleId="Tabletext-numbered">
    <w:name w:val="Table text - numbered"/>
    <w:basedOn w:val="Numberedparagraph"/>
    <w:pPr>
      <w:spacing w:before="60" w:after="60"/>
      <w:contextualSpacing/>
    </w:pPr>
    <w:rPr>
      <w:sz w:val="22"/>
    </w:rPr>
  </w:style>
  <w:style w:type="paragraph" w:customStyle="1" w:styleId="Numberedlist">
    <w:name w:val="Numbered list"/>
    <w:basedOn w:val="Normal"/>
    <w:rsid w:val="00364344"/>
    <w:pPr>
      <w:numPr>
        <w:numId w:val="7"/>
      </w:numPr>
      <w:tabs>
        <w:tab w:val="left" w:pos="1247"/>
      </w:tabs>
      <w:ind w:left="896" w:hanging="357"/>
    </w:pPr>
  </w:style>
  <w:style w:type="paragraph" w:customStyle="1" w:styleId="Bulletsdashes">
    <w:name w:val="Bullets (dashes)"/>
    <w:basedOn w:val="Bulletsspaced"/>
    <w:rsid w:val="001600F6"/>
    <w:pPr>
      <w:numPr>
        <w:numId w:val="2"/>
      </w:numPr>
      <w:tabs>
        <w:tab w:val="clear" w:pos="1627"/>
        <w:tab w:val="left" w:pos="1247"/>
      </w:tabs>
      <w:spacing w:after="60"/>
      <w:ind w:left="1247" w:hanging="340"/>
    </w:pPr>
  </w:style>
  <w:style w:type="paragraph" w:styleId="Quote">
    <w:name w:val="Quote"/>
    <w:basedOn w:val="Unnumberedparagraph"/>
    <w:link w:val="QuoteChar"/>
    <w:qFormat/>
    <w:pPr>
      <w:ind w:left="1134"/>
    </w:pPr>
  </w:style>
  <w:style w:type="paragraph" w:customStyle="1" w:styleId="Numberedparagraph-unnumberdextrapara">
    <w:name w:val="Numbered paragraph - unnumberd extra para"/>
    <w:basedOn w:val="Numberedparagraph"/>
    <w:next w:val="Numberedparagraph"/>
    <w:pPr>
      <w:numPr>
        <w:numId w:val="0"/>
      </w:numPr>
      <w:ind w:left="567"/>
    </w:pPr>
    <w:rPr>
      <w:szCs w:val="20"/>
    </w:rPr>
  </w:style>
  <w:style w:type="paragraph" w:customStyle="1" w:styleId="Figurestext">
    <w:name w:val="Figures text"/>
    <w:basedOn w:val="Normal"/>
    <w:pPr>
      <w:pBdr>
        <w:bar w:val="single" w:sz="4" w:color="auto"/>
      </w:pBdr>
      <w:ind w:left="1080" w:hanging="1080"/>
    </w:pPr>
    <w:rPr>
      <w:rFonts w:cs="Tahoma"/>
      <w:b/>
      <w:sz w:val="20"/>
      <w:szCs w:val="20"/>
    </w:rPr>
  </w:style>
  <w:style w:type="paragraph" w:customStyle="1" w:styleId="Bulletskeyfindings-lastbullet">
    <w:name w:val="Bullets (key findings) - last bullet"/>
    <w:basedOn w:val="Bulletskeyfindings"/>
    <w:next w:val="Heading1"/>
    <w:link w:val="Bulletskeyfindings-lastbulletChar"/>
    <w:pPr>
      <w:spacing w:after="240"/>
    </w:pPr>
  </w:style>
  <w:style w:type="paragraph" w:customStyle="1" w:styleId="Bulletsdashes-lastbullet">
    <w:name w:val="Bullets (dashes) - last bullet"/>
    <w:basedOn w:val="Bulletsdashes"/>
    <w:next w:val="Numberedparagraph"/>
    <w:rsid w:val="00B90699"/>
    <w:pPr>
      <w:spacing w:after="240"/>
    </w:pPr>
  </w:style>
  <w:style w:type="paragraph" w:customStyle="1" w:styleId="Numberedlist-lastnumber">
    <w:name w:val="Numbered list - last number"/>
    <w:basedOn w:val="Numberedlist"/>
    <w:next w:val="Numberedparagraph"/>
    <w:rsid w:val="00773D5C"/>
    <w:pPr>
      <w:spacing w:after="240"/>
    </w:pPr>
  </w:style>
  <w:style w:type="paragraph" w:customStyle="1" w:styleId="Tableheader-left">
    <w:name w:val="Table header - left"/>
    <w:basedOn w:val="Tableheader-top"/>
    <w:pPr>
      <w:jc w:val="left"/>
    </w:pPr>
    <w:rPr>
      <w:bCs/>
      <w:szCs w:val="20"/>
    </w:rPr>
  </w:style>
  <w:style w:type="paragraph" w:customStyle="1" w:styleId="Tabletext-right">
    <w:name w:val="Table text - right"/>
    <w:basedOn w:val="Tabletext-left"/>
    <w:pPr>
      <w:jc w:val="right"/>
    </w:pPr>
  </w:style>
  <w:style w:type="paragraph" w:customStyle="1" w:styleId="coverrefinput">
    <w:name w:val="cover ref input"/>
    <w:basedOn w:val="Normal"/>
    <w:pPr>
      <w:tabs>
        <w:tab w:val="left" w:pos="1705"/>
        <w:tab w:val="left" w:pos="3410"/>
      </w:tabs>
      <w:spacing w:line="200" w:lineRule="exact"/>
    </w:pPr>
    <w:rPr>
      <w:sz w:val="14"/>
    </w:rPr>
  </w:style>
  <w:style w:type="paragraph" w:customStyle="1" w:styleId="Casestudy">
    <w:name w:val="Case study"/>
    <w:basedOn w:val="Quote"/>
    <w:rsid w:val="00AE318F"/>
    <w:pPr>
      <w:shd w:val="clear" w:color="auto" w:fill="CCCCCC"/>
    </w:pPr>
  </w:style>
  <w:style w:type="paragraph" w:customStyle="1" w:styleId="Bulletscasestudy">
    <w:name w:val="Bullets (case study)"/>
    <w:basedOn w:val="Casestudy"/>
    <w:rsid w:val="009F5239"/>
    <w:pPr>
      <w:numPr>
        <w:numId w:val="3"/>
      </w:numPr>
      <w:tabs>
        <w:tab w:val="left" w:pos="340"/>
      </w:tabs>
      <w:contextualSpacing/>
    </w:pPr>
  </w:style>
  <w:style w:type="paragraph" w:customStyle="1" w:styleId="CoverStats">
    <w:name w:val="Cover Stats"/>
    <w:basedOn w:val="Normal"/>
    <w:link w:val="CoverStatsChar"/>
    <w:rsid w:val="008C1B63"/>
    <w:pPr>
      <w:pBdr>
        <w:between w:val="single" w:sz="4" w:space="3" w:color="auto"/>
      </w:pBdr>
    </w:pPr>
    <w:rPr>
      <w:sz w:val="20"/>
      <w:szCs w:val="20"/>
    </w:rPr>
  </w:style>
  <w:style w:type="character" w:styleId="Hyperlink">
    <w:name w:val="Hyperlink"/>
    <w:uiPriority w:val="99"/>
    <w:rsid w:val="00096DBA"/>
    <w:rPr>
      <w:color w:val="0000FF"/>
      <w:u w:val="none"/>
    </w:rPr>
  </w:style>
  <w:style w:type="paragraph" w:customStyle="1" w:styleId="Copyright">
    <w:name w:val="Copyright"/>
    <w:basedOn w:val="Normal"/>
    <w:rsid w:val="00C83504"/>
    <w:pPr>
      <w:spacing w:after="120" w:line="260" w:lineRule="exact"/>
    </w:pPr>
    <w:rPr>
      <w:sz w:val="20"/>
      <w:szCs w:val="20"/>
    </w:rPr>
  </w:style>
  <w:style w:type="paragraph" w:customStyle="1" w:styleId="Contentsheading">
    <w:name w:val="Contents heading"/>
    <w:basedOn w:val="Title"/>
    <w:rsid w:val="00C50DBB"/>
    <w:pPr>
      <w:pBdr>
        <w:bottom w:val="single" w:sz="4" w:space="9" w:color="auto"/>
      </w:pBdr>
      <w:spacing w:after="1134"/>
    </w:pPr>
    <w:rPr>
      <w:b/>
      <w:noProof/>
      <w:sz w:val="32"/>
      <w:szCs w:val="20"/>
    </w:rPr>
  </w:style>
  <w:style w:type="paragraph" w:customStyle="1" w:styleId="Footer-LHSEven">
    <w:name w:val="Footer - LHS Even"/>
    <w:basedOn w:val="Footer"/>
    <w:rsid w:val="00324CB7"/>
    <w:pPr>
      <w:pBdr>
        <w:top w:val="single" w:sz="4" w:space="6" w:color="auto"/>
      </w:pBdr>
      <w:tabs>
        <w:tab w:val="clear" w:pos="4320"/>
        <w:tab w:val="clear" w:pos="8640"/>
        <w:tab w:val="right" w:pos="8505"/>
      </w:tabs>
    </w:pPr>
    <w:rPr>
      <w:b/>
      <w:sz w:val="16"/>
      <w:szCs w:val="20"/>
    </w:rPr>
  </w:style>
  <w:style w:type="paragraph" w:customStyle="1" w:styleId="Footer-RHSOdd">
    <w:name w:val="Footer - RHS Odd"/>
    <w:basedOn w:val="Footer-LHSEven"/>
    <w:rsid w:val="00324CB7"/>
    <w:pPr>
      <w:tabs>
        <w:tab w:val="clear" w:pos="8505"/>
        <w:tab w:val="left" w:pos="567"/>
      </w:tabs>
    </w:pPr>
  </w:style>
  <w:style w:type="character" w:styleId="FollowedHyperlink">
    <w:name w:val="FollowedHyperlink"/>
    <w:rsid w:val="008A2ECC"/>
    <w:rPr>
      <w:color w:val="800080"/>
      <w:u w:val="single"/>
    </w:rPr>
  </w:style>
  <w:style w:type="paragraph" w:styleId="BodyText2">
    <w:name w:val="Body Text 2"/>
    <w:aliases w:val=" Char"/>
    <w:basedOn w:val="Normal"/>
    <w:link w:val="BodyText2Char"/>
    <w:rsid w:val="001E10F9"/>
    <w:pPr>
      <w:spacing w:after="120" w:line="480" w:lineRule="auto"/>
      <w:jc w:val="both"/>
    </w:pPr>
    <w:rPr>
      <w:rFonts w:ascii="Arial" w:hAnsi="Arial"/>
      <w:color w:val="auto"/>
      <w:lang w:eastAsia="en-GB"/>
    </w:rPr>
  </w:style>
  <w:style w:type="character" w:customStyle="1" w:styleId="BodyText2Char">
    <w:name w:val="Body Text 2 Char"/>
    <w:aliases w:val=" Char Char"/>
    <w:link w:val="BodyText2"/>
    <w:rsid w:val="001E10F9"/>
    <w:rPr>
      <w:rFonts w:ascii="Arial" w:hAnsi="Arial"/>
      <w:sz w:val="24"/>
      <w:szCs w:val="24"/>
      <w:lang w:val="en-GB" w:eastAsia="en-GB" w:bidi="ar-SA"/>
    </w:rPr>
  </w:style>
  <w:style w:type="character" w:styleId="Strong">
    <w:name w:val="Strong"/>
    <w:qFormat/>
    <w:rsid w:val="001E10F9"/>
    <w:rPr>
      <w:b/>
      <w:bCs/>
    </w:rPr>
  </w:style>
  <w:style w:type="paragraph" w:styleId="BodyText">
    <w:name w:val="Body Text"/>
    <w:basedOn w:val="Normal"/>
    <w:link w:val="BodyTextChar"/>
    <w:rsid w:val="001E10F9"/>
    <w:pPr>
      <w:spacing w:after="120"/>
    </w:pPr>
    <w:rPr>
      <w:rFonts w:ascii="Times New Roman" w:hAnsi="Times New Roman"/>
      <w:color w:val="auto"/>
      <w:lang w:eastAsia="en-GB"/>
    </w:rPr>
  </w:style>
  <w:style w:type="paragraph" w:styleId="ListBullet2">
    <w:name w:val="List Bullet 2"/>
    <w:basedOn w:val="Normal"/>
    <w:link w:val="ListBullet2Char"/>
    <w:rsid w:val="001E10F9"/>
    <w:pPr>
      <w:numPr>
        <w:numId w:val="4"/>
      </w:numPr>
    </w:pPr>
    <w:rPr>
      <w:rFonts w:ascii="Times New Roman" w:hAnsi="Times New Roman"/>
      <w:color w:val="auto"/>
      <w:lang w:eastAsia="en-GB"/>
    </w:rPr>
  </w:style>
  <w:style w:type="character" w:customStyle="1" w:styleId="Heading2Char">
    <w:name w:val="Heading 2 Char"/>
    <w:link w:val="Heading2"/>
    <w:rsid w:val="004D5F03"/>
    <w:rPr>
      <w:rFonts w:ascii="Tahoma" w:hAnsi="Tahoma"/>
      <w:b/>
      <w:sz w:val="28"/>
      <w:szCs w:val="28"/>
      <w:lang w:val="en-GB" w:eastAsia="en-GB" w:bidi="ar-SA"/>
    </w:rPr>
  </w:style>
  <w:style w:type="character" w:customStyle="1" w:styleId="BodyTextChar">
    <w:name w:val="Body Text Char"/>
    <w:link w:val="BodyText"/>
    <w:rsid w:val="001E10F9"/>
    <w:rPr>
      <w:sz w:val="24"/>
      <w:szCs w:val="24"/>
      <w:lang w:val="en-GB" w:eastAsia="en-GB" w:bidi="ar-SA"/>
    </w:rPr>
  </w:style>
  <w:style w:type="character" w:customStyle="1" w:styleId="ListBullet2Char">
    <w:name w:val="List Bullet 2 Char"/>
    <w:link w:val="ListBullet2"/>
    <w:rsid w:val="001E10F9"/>
    <w:rPr>
      <w:sz w:val="24"/>
      <w:szCs w:val="24"/>
    </w:rPr>
  </w:style>
  <w:style w:type="paragraph" w:styleId="TOC2">
    <w:name w:val="toc 2"/>
    <w:basedOn w:val="Normal"/>
    <w:next w:val="Normal"/>
    <w:autoRedefine/>
    <w:uiPriority w:val="39"/>
    <w:rsid w:val="00E97961"/>
    <w:pPr>
      <w:ind w:left="240"/>
    </w:pPr>
  </w:style>
  <w:style w:type="paragraph" w:styleId="TOC3">
    <w:name w:val="toc 3"/>
    <w:basedOn w:val="Normal"/>
    <w:next w:val="Normal"/>
    <w:autoRedefine/>
    <w:uiPriority w:val="39"/>
    <w:rsid w:val="00E97961"/>
    <w:pPr>
      <w:ind w:left="480"/>
    </w:pPr>
  </w:style>
  <w:style w:type="paragraph" w:customStyle="1" w:styleId="TitleNOsubtitle">
    <w:name w:val="Title NO subtitle"/>
    <w:basedOn w:val="Title"/>
    <w:rsid w:val="00AB58F1"/>
    <w:pPr>
      <w:pBdr>
        <w:bottom w:val="single" w:sz="4" w:space="9" w:color="auto"/>
      </w:pBdr>
      <w:spacing w:after="1134"/>
    </w:pPr>
  </w:style>
  <w:style w:type="paragraph" w:customStyle="1" w:styleId="StyleCoverStatsBold">
    <w:name w:val="Style Cover Stats + Bold"/>
    <w:basedOn w:val="CoverStats"/>
    <w:link w:val="StyleCoverStatsBoldChar"/>
    <w:rsid w:val="00AB22BC"/>
    <w:rPr>
      <w:b/>
      <w:bCs/>
    </w:rPr>
  </w:style>
  <w:style w:type="character" w:customStyle="1" w:styleId="CoverStatsChar">
    <w:name w:val="Cover Stats Char"/>
    <w:link w:val="CoverStats"/>
    <w:rsid w:val="00AB22BC"/>
    <w:rPr>
      <w:rFonts w:ascii="Tahoma" w:hAnsi="Tahoma"/>
      <w:color w:val="000000"/>
      <w:lang w:val="en-GB" w:eastAsia="en-US" w:bidi="ar-SA"/>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character" w:customStyle="1" w:styleId="Heading6Char">
    <w:name w:val="Heading 6 Char"/>
    <w:basedOn w:val="DefaultParagraphFont"/>
    <w:link w:val="Heading6"/>
    <w:rsid w:val="009754C0"/>
    <w:rPr>
      <w:rFonts w:ascii="Calibri" w:hAnsi="Calibri"/>
      <w:b/>
      <w:bCs/>
      <w:color w:val="000000"/>
      <w:sz w:val="22"/>
      <w:szCs w:val="22"/>
      <w:lang w:eastAsia="en-US"/>
    </w:rPr>
  </w:style>
  <w:style w:type="character" w:customStyle="1" w:styleId="HeaderChar">
    <w:name w:val="Header Char"/>
    <w:link w:val="Header"/>
    <w:rsid w:val="009754C0"/>
    <w:rPr>
      <w:rFonts w:ascii="Tahoma" w:hAnsi="Tahoma"/>
      <w:b/>
      <w:color w:val="000000"/>
      <w:sz w:val="16"/>
      <w:szCs w:val="16"/>
      <w:lang w:eastAsia="en-US"/>
    </w:rPr>
  </w:style>
  <w:style w:type="character" w:customStyle="1" w:styleId="FooterChar">
    <w:name w:val="Footer Char"/>
    <w:link w:val="Footer"/>
    <w:uiPriority w:val="99"/>
    <w:rsid w:val="009754C0"/>
    <w:rPr>
      <w:rFonts w:ascii="Tahoma" w:hAnsi="Tahoma"/>
      <w:color w:val="000000"/>
      <w:szCs w:val="24"/>
      <w:lang w:eastAsia="en-US"/>
    </w:rPr>
  </w:style>
  <w:style w:type="character" w:customStyle="1" w:styleId="Heading1Char">
    <w:name w:val="Heading 1 Char"/>
    <w:link w:val="Heading1"/>
    <w:rsid w:val="009754C0"/>
    <w:rPr>
      <w:rFonts w:ascii="Tahoma" w:hAnsi="Tahoma"/>
      <w:b/>
      <w:sz w:val="32"/>
      <w:szCs w:val="32"/>
    </w:rPr>
  </w:style>
  <w:style w:type="character" w:customStyle="1" w:styleId="Heading3Char">
    <w:name w:val="Heading 3 Char"/>
    <w:link w:val="Heading3"/>
    <w:rsid w:val="009754C0"/>
    <w:rPr>
      <w:rFonts w:ascii="Tahoma" w:hAnsi="Tahoma"/>
      <w:b/>
      <w:sz w:val="24"/>
      <w:szCs w:val="24"/>
    </w:rPr>
  </w:style>
  <w:style w:type="character" w:customStyle="1" w:styleId="Heading4Char">
    <w:name w:val="Heading 4 Char"/>
    <w:link w:val="Heading4"/>
    <w:rsid w:val="009754C0"/>
    <w:rPr>
      <w:rFonts w:ascii="Tahoma" w:hAnsi="Tahoma"/>
      <w:i/>
      <w:sz w:val="24"/>
      <w:szCs w:val="24"/>
    </w:rPr>
  </w:style>
  <w:style w:type="character" w:customStyle="1" w:styleId="Heading5Char">
    <w:name w:val="Heading 5 Char"/>
    <w:link w:val="Heading5"/>
    <w:rsid w:val="009754C0"/>
    <w:rPr>
      <w:rFonts w:ascii="Tahoma" w:hAnsi="Tahoma"/>
      <w:i/>
      <w:color w:val="000000"/>
      <w:sz w:val="24"/>
      <w:szCs w:val="24"/>
      <w:lang w:eastAsia="en-US"/>
    </w:rPr>
  </w:style>
  <w:style w:type="character" w:customStyle="1" w:styleId="NumberedparagraphChar">
    <w:name w:val="Numbered paragraph Char"/>
    <w:link w:val="Numberedparagraph"/>
    <w:locked/>
    <w:rsid w:val="00B8443F"/>
    <w:rPr>
      <w:rFonts w:ascii="Tahoma" w:hAnsi="Tahoma"/>
      <w:color w:val="000000"/>
      <w:sz w:val="24"/>
      <w:szCs w:val="24"/>
    </w:rPr>
  </w:style>
  <w:style w:type="character" w:customStyle="1" w:styleId="TitleChar">
    <w:name w:val="Title Char"/>
    <w:link w:val="Title"/>
    <w:uiPriority w:val="10"/>
    <w:rsid w:val="009754C0"/>
    <w:rPr>
      <w:rFonts w:ascii="Tahoma" w:hAnsi="Tahoma"/>
      <w:color w:val="000000"/>
      <w:kern w:val="28"/>
      <w:sz w:val="52"/>
      <w:szCs w:val="24"/>
      <w:lang w:eastAsia="en-US"/>
    </w:rPr>
  </w:style>
  <w:style w:type="character" w:customStyle="1" w:styleId="CommentTextChar">
    <w:name w:val="Comment Text Char"/>
    <w:link w:val="CommentText"/>
    <w:rsid w:val="009754C0"/>
    <w:rPr>
      <w:rFonts w:ascii="Tahoma" w:hAnsi="Tahoma"/>
      <w:color w:val="000000"/>
      <w:lang w:eastAsia="en-US"/>
    </w:rPr>
  </w:style>
  <w:style w:type="character" w:customStyle="1" w:styleId="CommentSubjectChar">
    <w:name w:val="Comment Subject Char"/>
    <w:link w:val="CommentSubject"/>
    <w:rsid w:val="009754C0"/>
    <w:rPr>
      <w:rFonts w:ascii="Tahoma" w:hAnsi="Tahoma"/>
      <w:b/>
      <w:bCs/>
      <w:color w:val="000000"/>
      <w:lang w:eastAsia="en-US"/>
    </w:rPr>
  </w:style>
  <w:style w:type="character" w:customStyle="1" w:styleId="BalloonTextChar">
    <w:name w:val="Balloon Text Char"/>
    <w:link w:val="BalloonText"/>
    <w:rsid w:val="009754C0"/>
    <w:rPr>
      <w:rFonts w:ascii="Tahoma" w:hAnsi="Tahoma" w:cs="Tahoma"/>
      <w:color w:val="000000"/>
      <w:sz w:val="16"/>
      <w:szCs w:val="16"/>
      <w:lang w:eastAsia="en-US"/>
    </w:rPr>
  </w:style>
  <w:style w:type="character" w:customStyle="1" w:styleId="FootnoteTextChar">
    <w:name w:val="Footnote Text Char"/>
    <w:link w:val="FootnoteText"/>
    <w:rsid w:val="009754C0"/>
    <w:rPr>
      <w:rFonts w:ascii="Tahoma" w:hAnsi="Tahoma"/>
      <w:color w:val="000000"/>
      <w:lang w:eastAsia="en-US"/>
    </w:rPr>
  </w:style>
  <w:style w:type="character" w:customStyle="1" w:styleId="QuoteChar">
    <w:name w:val="Quote Char"/>
    <w:link w:val="Quote"/>
    <w:rsid w:val="009754C0"/>
    <w:rPr>
      <w:rFonts w:ascii="Tahoma" w:hAnsi="Tahoma"/>
      <w:color w:val="000000"/>
      <w:sz w:val="24"/>
      <w:szCs w:val="24"/>
      <w:lang w:eastAsia="en-US"/>
    </w:rPr>
  </w:style>
  <w:style w:type="character" w:customStyle="1" w:styleId="BulletsspacedChar">
    <w:name w:val="Bullets (spaced) Char"/>
    <w:link w:val="Bulletsspaced"/>
    <w:rsid w:val="00170A10"/>
    <w:rPr>
      <w:rFonts w:ascii="Tahoma" w:hAnsi="Tahoma"/>
      <w:color w:val="000000"/>
      <w:sz w:val="24"/>
      <w:szCs w:val="24"/>
    </w:rPr>
  </w:style>
  <w:style w:type="character" w:customStyle="1" w:styleId="Bulletsspaced-lastbulletChar">
    <w:name w:val="Bullets (spaced) - last bullet Char"/>
    <w:link w:val="Bulletsspaced-lastbullet"/>
    <w:rsid w:val="009754C0"/>
    <w:rPr>
      <w:rFonts w:ascii="Tahoma" w:hAnsi="Tahoma"/>
      <w:color w:val="000000"/>
      <w:sz w:val="24"/>
      <w:szCs w:val="24"/>
      <w:lang w:eastAsia="en-US"/>
    </w:rPr>
  </w:style>
  <w:style w:type="paragraph" w:styleId="ListParagraph">
    <w:name w:val="List Paragraph"/>
    <w:basedOn w:val="Normal"/>
    <w:uiPriority w:val="34"/>
    <w:qFormat/>
    <w:rsid w:val="009754C0"/>
    <w:pPr>
      <w:ind w:left="720"/>
    </w:pPr>
  </w:style>
  <w:style w:type="paragraph" w:customStyle="1" w:styleId="Bulletsstandard">
    <w:name w:val="Bullets (standard)"/>
    <w:basedOn w:val="Normal"/>
    <w:link w:val="BulletsstandardChar"/>
    <w:rsid w:val="003D6EB1"/>
    <w:pPr>
      <w:numPr>
        <w:ilvl w:val="1"/>
        <w:numId w:val="11"/>
      </w:numPr>
    </w:pPr>
    <w:rPr>
      <w:color w:val="auto"/>
      <w:lang w:eastAsia="en-GB"/>
    </w:rPr>
  </w:style>
  <w:style w:type="character" w:customStyle="1" w:styleId="BulletsstandardChar">
    <w:name w:val="Bullets (standard) Char"/>
    <w:link w:val="Bulletsstandard"/>
    <w:rsid w:val="003D6EB1"/>
    <w:rPr>
      <w:rFonts w:ascii="Tahoma" w:hAnsi="Tahoma"/>
      <w:sz w:val="24"/>
      <w:szCs w:val="24"/>
    </w:rPr>
  </w:style>
  <w:style w:type="paragraph" w:customStyle="1" w:styleId="Bulletsstandard-lastbullet">
    <w:name w:val="Bullets (standard) - last bullet"/>
    <w:basedOn w:val="Bulletsstandard"/>
    <w:next w:val="Numberedparagraph"/>
    <w:rsid w:val="009754C0"/>
    <w:pPr>
      <w:spacing w:after="240"/>
    </w:pPr>
    <w:rPr>
      <w:color w:val="000000"/>
      <w:lang w:eastAsia="en-US"/>
    </w:rPr>
  </w:style>
  <w:style w:type="table" w:styleId="TableGrid">
    <w:name w:val="Table Grid"/>
    <w:basedOn w:val="TableNormal"/>
    <w:rsid w:val="009754C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numberedparagraphChar">
    <w:name w:val="Unnumbered paragraph Char"/>
    <w:link w:val="Unnumberedparagraph"/>
    <w:rsid w:val="009754C0"/>
    <w:rPr>
      <w:rFonts w:ascii="Tahoma" w:hAnsi="Tahoma"/>
      <w:color w:val="000000"/>
      <w:sz w:val="24"/>
      <w:szCs w:val="24"/>
      <w:lang w:eastAsia="en-US"/>
    </w:rPr>
  </w:style>
  <w:style w:type="character" w:customStyle="1" w:styleId="Tabletext-leftChar">
    <w:name w:val="Table text - left Char"/>
    <w:link w:val="Tabletext-left"/>
    <w:rsid w:val="00250856"/>
    <w:rPr>
      <w:rFonts w:ascii="Tahoma" w:hAnsi="Tahoma"/>
      <w:color w:val="000000"/>
      <w:sz w:val="22"/>
      <w:szCs w:val="24"/>
      <w:lang w:eastAsia="en-US"/>
    </w:rPr>
  </w:style>
  <w:style w:type="paragraph" w:styleId="DocumentMap">
    <w:name w:val="Document Map"/>
    <w:basedOn w:val="Normal"/>
    <w:link w:val="DocumentMapChar"/>
    <w:rsid w:val="009754C0"/>
    <w:pPr>
      <w:shd w:val="clear" w:color="auto" w:fill="000080"/>
    </w:pPr>
    <w:rPr>
      <w:rFonts w:cs="Tahoma"/>
      <w:color w:val="auto"/>
      <w:sz w:val="20"/>
      <w:szCs w:val="20"/>
      <w:lang w:eastAsia="en-GB"/>
    </w:rPr>
  </w:style>
  <w:style w:type="character" w:customStyle="1" w:styleId="DocumentMapChar">
    <w:name w:val="Document Map Char"/>
    <w:basedOn w:val="DefaultParagraphFont"/>
    <w:link w:val="DocumentMap"/>
    <w:rsid w:val="009754C0"/>
    <w:rPr>
      <w:rFonts w:ascii="Tahoma" w:hAnsi="Tahoma" w:cs="Tahoma"/>
      <w:shd w:val="clear" w:color="auto" w:fill="000080"/>
    </w:rPr>
  </w:style>
  <w:style w:type="character" w:styleId="Emphasis">
    <w:name w:val="Emphasis"/>
    <w:uiPriority w:val="20"/>
    <w:qFormat/>
    <w:rsid w:val="009754C0"/>
    <w:rPr>
      <w:i/>
      <w:iCs/>
    </w:rPr>
  </w:style>
  <w:style w:type="paragraph" w:styleId="PlainText">
    <w:name w:val="Plain Text"/>
    <w:basedOn w:val="Normal"/>
    <w:link w:val="PlainTextChar"/>
    <w:rsid w:val="009754C0"/>
    <w:rPr>
      <w:rFonts w:ascii="Courier New" w:hAnsi="Courier New"/>
    </w:rPr>
  </w:style>
  <w:style w:type="character" w:customStyle="1" w:styleId="PlainTextChar">
    <w:name w:val="Plain Text Char"/>
    <w:basedOn w:val="DefaultParagraphFont"/>
    <w:link w:val="PlainText"/>
    <w:rsid w:val="009754C0"/>
    <w:rPr>
      <w:rFonts w:ascii="Courier New" w:hAnsi="Courier New"/>
      <w:color w:val="000000"/>
      <w:sz w:val="24"/>
      <w:szCs w:val="24"/>
      <w:lang w:eastAsia="en-US"/>
    </w:rPr>
  </w:style>
  <w:style w:type="paragraph" w:customStyle="1" w:styleId="LSCnumberedpara">
    <w:name w:val="LSC numbered para"/>
    <w:basedOn w:val="Normal"/>
    <w:autoRedefine/>
    <w:rsid w:val="009754C0"/>
    <w:pPr>
      <w:numPr>
        <w:numId w:val="10"/>
      </w:numPr>
      <w:spacing w:before="160" w:after="80" w:line="360" w:lineRule="auto"/>
    </w:pPr>
    <w:rPr>
      <w:rFonts w:cs="Tahoma"/>
      <w:color w:val="auto"/>
      <w:lang w:eastAsia="en-GB"/>
    </w:rPr>
  </w:style>
  <w:style w:type="paragraph" w:styleId="Revision">
    <w:name w:val="Revision"/>
    <w:hidden/>
    <w:uiPriority w:val="99"/>
    <w:semiHidden/>
    <w:rsid w:val="009754C0"/>
    <w:rPr>
      <w:rFonts w:ascii="Tahoma" w:hAnsi="Tahoma"/>
      <w:color w:val="000000"/>
      <w:sz w:val="24"/>
      <w:szCs w:val="24"/>
      <w:lang w:eastAsia="en-US"/>
    </w:rPr>
  </w:style>
  <w:style w:type="character" w:customStyle="1" w:styleId="BulletskeyfindingsChar">
    <w:name w:val="Bullets (key findings) Char"/>
    <w:link w:val="Bulletskeyfindings"/>
    <w:rsid w:val="009754C0"/>
    <w:rPr>
      <w:rFonts w:ascii="Tahoma" w:hAnsi="Tahoma"/>
      <w:color w:val="000000"/>
      <w:sz w:val="24"/>
      <w:szCs w:val="24"/>
      <w:lang w:eastAsia="en-US"/>
    </w:rPr>
  </w:style>
  <w:style w:type="character" w:customStyle="1" w:styleId="Bulletskeyfindings-lastbulletChar">
    <w:name w:val="Bullets (key findings) - last bullet Char"/>
    <w:link w:val="Bulletskeyfindings-lastbullet"/>
    <w:rsid w:val="009754C0"/>
    <w:rPr>
      <w:rFonts w:ascii="Tahoma" w:hAnsi="Tahoma"/>
      <w:color w:val="000000"/>
      <w:sz w:val="24"/>
      <w:szCs w:val="24"/>
      <w:lang w:eastAsia="en-US"/>
    </w:rPr>
  </w:style>
  <w:style w:type="character" w:customStyle="1" w:styleId="NumberedparagraphCharChar">
    <w:name w:val="Numbered paragraph Char Char"/>
    <w:locked/>
    <w:rsid w:val="009754C0"/>
    <w:rPr>
      <w:rFonts w:ascii="Tahoma" w:hAnsi="Tahoma" w:cs="Tahoma"/>
      <w:color w:val="000000"/>
      <w:sz w:val="24"/>
      <w:szCs w:val="24"/>
      <w:lang w:val="en-GB" w:eastAsia="en-US" w:bidi="ar-SA"/>
    </w:rPr>
  </w:style>
  <w:style w:type="paragraph" w:customStyle="1" w:styleId="Numberedparagraphs">
    <w:name w:val="Numbered paragraphs"/>
    <w:basedOn w:val="Normal"/>
    <w:locked/>
    <w:rsid w:val="009754C0"/>
    <w:pPr>
      <w:tabs>
        <w:tab w:val="num" w:pos="567"/>
      </w:tabs>
      <w:ind w:left="567" w:hanging="567"/>
    </w:pPr>
  </w:style>
  <w:style w:type="paragraph" w:customStyle="1" w:styleId="LetterBodyText">
    <w:name w:val="Letter Body Text"/>
    <w:basedOn w:val="LetterText"/>
    <w:rsid w:val="009754C0"/>
    <w:pPr>
      <w:spacing w:after="120"/>
    </w:pPr>
  </w:style>
  <w:style w:type="paragraph" w:customStyle="1" w:styleId="LetterText">
    <w:name w:val="Letter Text"/>
    <w:basedOn w:val="Normal"/>
    <w:rsid w:val="009754C0"/>
  </w:style>
  <w:style w:type="paragraph" w:styleId="TOCHeading">
    <w:name w:val="TOC Heading"/>
    <w:basedOn w:val="Heading1"/>
    <w:next w:val="Normal"/>
    <w:uiPriority w:val="39"/>
    <w:semiHidden/>
    <w:unhideWhenUsed/>
    <w:qFormat/>
    <w:rsid w:val="009754C0"/>
    <w:pPr>
      <w:keepLines/>
      <w:tabs>
        <w:tab w:val="clear" w:pos="737"/>
      </w:tabs>
      <w:spacing w:before="480" w:after="0" w:line="276" w:lineRule="auto"/>
      <w:outlineLvl w:val="9"/>
    </w:pPr>
    <w:rPr>
      <w:rFonts w:ascii="Cambria" w:eastAsia="MS Gothic" w:hAnsi="Cambria"/>
      <w:bCs/>
      <w:color w:val="365F91"/>
      <w:sz w:val="28"/>
      <w:szCs w:val="28"/>
      <w:lang w:val="en-US" w:eastAsia="ja-JP"/>
    </w:rPr>
  </w:style>
  <w:style w:type="paragraph" w:styleId="TOC4">
    <w:name w:val="toc 4"/>
    <w:basedOn w:val="Normal"/>
    <w:next w:val="Normal"/>
    <w:autoRedefine/>
    <w:uiPriority w:val="39"/>
    <w:unhideWhenUsed/>
    <w:rsid w:val="009754C0"/>
    <w:pPr>
      <w:spacing w:after="100" w:line="276" w:lineRule="auto"/>
      <w:ind w:left="660"/>
    </w:pPr>
    <w:rPr>
      <w:rFonts w:ascii="Calibri" w:hAnsi="Calibri"/>
      <w:color w:val="auto"/>
      <w:sz w:val="22"/>
      <w:szCs w:val="22"/>
      <w:lang w:eastAsia="en-GB"/>
    </w:rPr>
  </w:style>
  <w:style w:type="paragraph" w:styleId="TOC5">
    <w:name w:val="toc 5"/>
    <w:basedOn w:val="Normal"/>
    <w:next w:val="Normal"/>
    <w:autoRedefine/>
    <w:uiPriority w:val="39"/>
    <w:unhideWhenUsed/>
    <w:rsid w:val="009754C0"/>
    <w:pPr>
      <w:spacing w:after="100" w:line="276" w:lineRule="auto"/>
      <w:ind w:left="880"/>
    </w:pPr>
    <w:rPr>
      <w:rFonts w:ascii="Calibri" w:hAnsi="Calibri"/>
      <w:color w:val="auto"/>
      <w:sz w:val="22"/>
      <w:szCs w:val="22"/>
      <w:lang w:eastAsia="en-GB"/>
    </w:rPr>
  </w:style>
  <w:style w:type="paragraph" w:styleId="TOC6">
    <w:name w:val="toc 6"/>
    <w:basedOn w:val="Normal"/>
    <w:next w:val="Normal"/>
    <w:autoRedefine/>
    <w:uiPriority w:val="39"/>
    <w:unhideWhenUsed/>
    <w:rsid w:val="009754C0"/>
    <w:pPr>
      <w:spacing w:after="100" w:line="276" w:lineRule="auto"/>
      <w:ind w:left="1100"/>
    </w:pPr>
    <w:rPr>
      <w:rFonts w:ascii="Calibri" w:hAnsi="Calibri"/>
      <w:color w:val="auto"/>
      <w:sz w:val="22"/>
      <w:szCs w:val="22"/>
      <w:lang w:eastAsia="en-GB"/>
    </w:rPr>
  </w:style>
  <w:style w:type="paragraph" w:styleId="TOC7">
    <w:name w:val="toc 7"/>
    <w:basedOn w:val="Normal"/>
    <w:next w:val="Normal"/>
    <w:autoRedefine/>
    <w:uiPriority w:val="39"/>
    <w:unhideWhenUsed/>
    <w:rsid w:val="009754C0"/>
    <w:pPr>
      <w:spacing w:after="100" w:line="276" w:lineRule="auto"/>
      <w:ind w:left="1320"/>
    </w:pPr>
    <w:rPr>
      <w:rFonts w:ascii="Calibri" w:hAnsi="Calibri"/>
      <w:color w:val="auto"/>
      <w:sz w:val="22"/>
      <w:szCs w:val="22"/>
      <w:lang w:eastAsia="en-GB"/>
    </w:rPr>
  </w:style>
  <w:style w:type="paragraph" w:styleId="TOC8">
    <w:name w:val="toc 8"/>
    <w:basedOn w:val="Normal"/>
    <w:next w:val="Normal"/>
    <w:autoRedefine/>
    <w:uiPriority w:val="39"/>
    <w:unhideWhenUsed/>
    <w:rsid w:val="009754C0"/>
    <w:pPr>
      <w:spacing w:after="100" w:line="276" w:lineRule="auto"/>
      <w:ind w:left="1540"/>
    </w:pPr>
    <w:rPr>
      <w:rFonts w:ascii="Calibri" w:hAnsi="Calibri"/>
      <w:color w:val="auto"/>
      <w:sz w:val="22"/>
      <w:szCs w:val="22"/>
      <w:lang w:eastAsia="en-GB"/>
    </w:rPr>
  </w:style>
  <w:style w:type="paragraph" w:styleId="TOC9">
    <w:name w:val="toc 9"/>
    <w:basedOn w:val="Normal"/>
    <w:next w:val="Normal"/>
    <w:autoRedefine/>
    <w:uiPriority w:val="39"/>
    <w:unhideWhenUsed/>
    <w:rsid w:val="009754C0"/>
    <w:pPr>
      <w:spacing w:after="100" w:line="276" w:lineRule="auto"/>
      <w:ind w:left="1760"/>
    </w:pPr>
    <w:rPr>
      <w:rFonts w:ascii="Calibri" w:hAnsi="Calibri"/>
      <w:color w:val="auto"/>
      <w:sz w:val="22"/>
      <w:szCs w:val="22"/>
      <w:lang w:eastAsia="en-GB"/>
    </w:rPr>
  </w:style>
  <w:style w:type="paragraph" w:customStyle="1" w:styleId="Endbullet">
    <w:name w:val="End bullet"/>
    <w:basedOn w:val="Normal"/>
    <w:link w:val="EndbulletChar"/>
    <w:uiPriority w:val="99"/>
    <w:rsid w:val="009754C0"/>
    <w:pPr>
      <w:tabs>
        <w:tab w:val="num" w:pos="1069"/>
      </w:tabs>
      <w:spacing w:before="120" w:after="240"/>
      <w:ind w:left="1069" w:hanging="360"/>
    </w:pPr>
    <w:rPr>
      <w:szCs w:val="20"/>
    </w:rPr>
  </w:style>
  <w:style w:type="character" w:customStyle="1" w:styleId="EndbulletChar">
    <w:name w:val="End bullet Char"/>
    <w:link w:val="Endbullet"/>
    <w:uiPriority w:val="99"/>
    <w:locked/>
    <w:rsid w:val="009754C0"/>
    <w:rPr>
      <w:rFonts w:ascii="Tahoma" w:hAnsi="Tahoma"/>
      <w:color w:val="000000"/>
      <w:sz w:val="24"/>
      <w:lang w:eastAsia="en-US"/>
    </w:rPr>
  </w:style>
  <w:style w:type="character" w:customStyle="1" w:styleId="st1">
    <w:name w:val="st1"/>
    <w:rsid w:val="009754C0"/>
  </w:style>
  <w:style w:type="paragraph" w:styleId="NoSpacing">
    <w:name w:val="No Spacing"/>
    <w:uiPriority w:val="1"/>
    <w:qFormat/>
    <w:rsid w:val="009754C0"/>
    <w:rPr>
      <w:rFonts w:ascii="Tahoma" w:eastAsia="Calibri" w:hAnsi="Tahoma"/>
      <w:sz w:val="22"/>
      <w:szCs w:val="22"/>
      <w:lang w:eastAsia="en-US"/>
    </w:rPr>
  </w:style>
  <w:style w:type="paragraph" w:customStyle="1" w:styleId="Default">
    <w:name w:val="Default"/>
    <w:rsid w:val="009754C0"/>
    <w:pPr>
      <w:autoSpaceDE w:val="0"/>
      <w:autoSpaceDN w:val="0"/>
      <w:adjustRightInd w:val="0"/>
    </w:pPr>
    <w:rPr>
      <w:rFonts w:ascii="Tahoma" w:hAnsi="Tahoma" w:cs="Tahoma"/>
      <w:color w:val="000000"/>
      <w:sz w:val="24"/>
      <w:szCs w:val="24"/>
    </w:rPr>
  </w:style>
  <w:style w:type="paragraph" w:styleId="NormalWeb">
    <w:name w:val="Normal (Web)"/>
    <w:basedOn w:val="Normal"/>
    <w:uiPriority w:val="99"/>
    <w:unhideWhenUsed/>
    <w:rsid w:val="003F2F6D"/>
    <w:pPr>
      <w:spacing w:before="100" w:beforeAutospacing="1" w:after="100" w:afterAutospacing="1"/>
    </w:pPr>
    <w:rPr>
      <w:rFonts w:ascii="Times New Roman" w:hAnsi="Times New Roman"/>
      <w:color w:val="auto"/>
      <w:lang w:eastAsia="en-GB"/>
    </w:rPr>
  </w:style>
  <w:style w:type="paragraph" w:styleId="EndnoteText">
    <w:name w:val="endnote text"/>
    <w:basedOn w:val="Normal"/>
    <w:link w:val="EndnoteTextChar"/>
    <w:rsid w:val="0030326A"/>
    <w:rPr>
      <w:sz w:val="20"/>
      <w:szCs w:val="20"/>
    </w:rPr>
  </w:style>
  <w:style w:type="character" w:customStyle="1" w:styleId="EndnoteTextChar">
    <w:name w:val="Endnote Text Char"/>
    <w:basedOn w:val="DefaultParagraphFont"/>
    <w:link w:val="EndnoteText"/>
    <w:rsid w:val="0030326A"/>
    <w:rPr>
      <w:rFonts w:ascii="Tahoma" w:hAnsi="Tahoma"/>
      <w:color w:val="000000"/>
      <w:lang w:eastAsia="en-US"/>
    </w:rPr>
  </w:style>
  <w:style w:type="character" w:styleId="EndnoteReference">
    <w:name w:val="endnote reference"/>
    <w:basedOn w:val="DefaultParagraphFont"/>
    <w:rsid w:val="003032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8112">
      <w:bodyDiv w:val="1"/>
      <w:marLeft w:val="0"/>
      <w:marRight w:val="0"/>
      <w:marTop w:val="0"/>
      <w:marBottom w:val="0"/>
      <w:divBdr>
        <w:top w:val="none" w:sz="0" w:space="0" w:color="auto"/>
        <w:left w:val="none" w:sz="0" w:space="0" w:color="auto"/>
        <w:bottom w:val="none" w:sz="0" w:space="0" w:color="auto"/>
        <w:right w:val="none" w:sz="0" w:space="0" w:color="auto"/>
      </w:divBdr>
    </w:div>
    <w:div w:id="327951994">
      <w:bodyDiv w:val="1"/>
      <w:marLeft w:val="0"/>
      <w:marRight w:val="0"/>
      <w:marTop w:val="0"/>
      <w:marBottom w:val="0"/>
      <w:divBdr>
        <w:top w:val="none" w:sz="0" w:space="0" w:color="auto"/>
        <w:left w:val="none" w:sz="0" w:space="0" w:color="auto"/>
        <w:bottom w:val="none" w:sz="0" w:space="0" w:color="auto"/>
        <w:right w:val="none" w:sz="0" w:space="0" w:color="auto"/>
      </w:divBdr>
    </w:div>
    <w:div w:id="595410179">
      <w:bodyDiv w:val="1"/>
      <w:marLeft w:val="0"/>
      <w:marRight w:val="0"/>
      <w:marTop w:val="0"/>
      <w:marBottom w:val="0"/>
      <w:divBdr>
        <w:top w:val="none" w:sz="0" w:space="0" w:color="auto"/>
        <w:left w:val="none" w:sz="0" w:space="0" w:color="auto"/>
        <w:bottom w:val="none" w:sz="0" w:space="0" w:color="auto"/>
        <w:right w:val="none" w:sz="0" w:space="0" w:color="auto"/>
      </w:divBdr>
    </w:div>
    <w:div w:id="692724744">
      <w:bodyDiv w:val="1"/>
      <w:marLeft w:val="0"/>
      <w:marRight w:val="0"/>
      <w:marTop w:val="0"/>
      <w:marBottom w:val="0"/>
      <w:divBdr>
        <w:top w:val="none" w:sz="0" w:space="0" w:color="auto"/>
        <w:left w:val="none" w:sz="0" w:space="0" w:color="auto"/>
        <w:bottom w:val="none" w:sz="0" w:space="0" w:color="auto"/>
        <w:right w:val="none" w:sz="0" w:space="0" w:color="auto"/>
      </w:divBdr>
    </w:div>
    <w:div w:id="840656857">
      <w:bodyDiv w:val="1"/>
      <w:marLeft w:val="0"/>
      <w:marRight w:val="0"/>
      <w:marTop w:val="0"/>
      <w:marBottom w:val="0"/>
      <w:divBdr>
        <w:top w:val="none" w:sz="0" w:space="0" w:color="auto"/>
        <w:left w:val="none" w:sz="0" w:space="0" w:color="auto"/>
        <w:bottom w:val="none" w:sz="0" w:space="0" w:color="auto"/>
        <w:right w:val="none" w:sz="0" w:space="0" w:color="auto"/>
      </w:divBdr>
    </w:div>
    <w:div w:id="1291938518">
      <w:bodyDiv w:val="1"/>
      <w:marLeft w:val="0"/>
      <w:marRight w:val="0"/>
      <w:marTop w:val="0"/>
      <w:marBottom w:val="0"/>
      <w:divBdr>
        <w:top w:val="none" w:sz="0" w:space="0" w:color="auto"/>
        <w:left w:val="none" w:sz="0" w:space="0" w:color="auto"/>
        <w:bottom w:val="none" w:sz="0" w:space="0" w:color="auto"/>
        <w:right w:val="none" w:sz="0" w:space="0" w:color="auto"/>
      </w:divBdr>
    </w:div>
    <w:div w:id="1371413958">
      <w:bodyDiv w:val="1"/>
      <w:marLeft w:val="0"/>
      <w:marRight w:val="0"/>
      <w:marTop w:val="0"/>
      <w:marBottom w:val="0"/>
      <w:divBdr>
        <w:top w:val="none" w:sz="0" w:space="0" w:color="auto"/>
        <w:left w:val="none" w:sz="0" w:space="0" w:color="auto"/>
        <w:bottom w:val="none" w:sz="0" w:space="0" w:color="auto"/>
        <w:right w:val="none" w:sz="0" w:space="0" w:color="auto"/>
      </w:divBdr>
    </w:div>
    <w:div w:id="1415786535">
      <w:bodyDiv w:val="1"/>
      <w:marLeft w:val="0"/>
      <w:marRight w:val="0"/>
      <w:marTop w:val="0"/>
      <w:marBottom w:val="0"/>
      <w:divBdr>
        <w:top w:val="none" w:sz="0" w:space="0" w:color="auto"/>
        <w:left w:val="none" w:sz="0" w:space="0" w:color="auto"/>
        <w:bottom w:val="none" w:sz="0" w:space="0" w:color="auto"/>
        <w:right w:val="none" w:sz="0" w:space="0" w:color="auto"/>
      </w:divBdr>
    </w:div>
    <w:div w:id="1508591356">
      <w:bodyDiv w:val="1"/>
      <w:marLeft w:val="0"/>
      <w:marRight w:val="0"/>
      <w:marTop w:val="0"/>
      <w:marBottom w:val="0"/>
      <w:divBdr>
        <w:top w:val="none" w:sz="0" w:space="0" w:color="auto"/>
        <w:left w:val="none" w:sz="0" w:space="0" w:color="auto"/>
        <w:bottom w:val="none" w:sz="0" w:space="0" w:color="auto"/>
        <w:right w:val="none" w:sz="0" w:space="0" w:color="auto"/>
      </w:divBdr>
    </w:div>
    <w:div w:id="1624189853">
      <w:bodyDiv w:val="1"/>
      <w:marLeft w:val="0"/>
      <w:marRight w:val="0"/>
      <w:marTop w:val="0"/>
      <w:marBottom w:val="0"/>
      <w:divBdr>
        <w:top w:val="none" w:sz="0" w:space="0" w:color="auto"/>
        <w:left w:val="none" w:sz="0" w:space="0" w:color="auto"/>
        <w:bottom w:val="none" w:sz="0" w:space="0" w:color="auto"/>
        <w:right w:val="none" w:sz="0" w:space="0" w:color="auto"/>
      </w:divBdr>
    </w:div>
    <w:div w:id="1716126130">
      <w:bodyDiv w:val="1"/>
      <w:marLeft w:val="0"/>
      <w:marRight w:val="0"/>
      <w:marTop w:val="0"/>
      <w:marBottom w:val="0"/>
      <w:divBdr>
        <w:top w:val="none" w:sz="0" w:space="0" w:color="auto"/>
        <w:left w:val="none" w:sz="0" w:space="0" w:color="auto"/>
        <w:bottom w:val="none" w:sz="0" w:space="0" w:color="auto"/>
        <w:right w:val="none" w:sz="0" w:space="0" w:color="auto"/>
      </w:divBdr>
    </w:div>
    <w:div w:id="1868592826">
      <w:bodyDiv w:val="1"/>
      <w:marLeft w:val="0"/>
      <w:marRight w:val="0"/>
      <w:marTop w:val="0"/>
      <w:marBottom w:val="0"/>
      <w:divBdr>
        <w:top w:val="none" w:sz="0" w:space="0" w:color="auto"/>
        <w:left w:val="none" w:sz="0" w:space="0" w:color="auto"/>
        <w:bottom w:val="none" w:sz="0" w:space="0" w:color="auto"/>
        <w:right w:val="none" w:sz="0" w:space="0" w:color="auto"/>
      </w:divBdr>
    </w:div>
    <w:div w:id="1984120796">
      <w:bodyDiv w:val="1"/>
      <w:marLeft w:val="0"/>
      <w:marRight w:val="0"/>
      <w:marTop w:val="0"/>
      <w:marBottom w:val="0"/>
      <w:divBdr>
        <w:top w:val="none" w:sz="0" w:space="0" w:color="auto"/>
        <w:left w:val="none" w:sz="0" w:space="0" w:color="auto"/>
        <w:bottom w:val="none" w:sz="0" w:space="0" w:color="auto"/>
        <w:right w:val="none" w:sz="0" w:space="0" w:color="auto"/>
      </w:divBdr>
    </w:div>
    <w:div w:id="2004626093">
      <w:bodyDiv w:val="1"/>
      <w:marLeft w:val="0"/>
      <w:marRight w:val="0"/>
      <w:marTop w:val="0"/>
      <w:marBottom w:val="0"/>
      <w:divBdr>
        <w:top w:val="none" w:sz="0" w:space="0" w:color="auto"/>
        <w:left w:val="none" w:sz="0" w:space="0" w:color="auto"/>
        <w:bottom w:val="none" w:sz="0" w:space="0" w:color="auto"/>
        <w:right w:val="none" w:sz="0" w:space="0" w:color="auto"/>
      </w:divBdr>
    </w:div>
    <w:div w:id="2030370991">
      <w:bodyDiv w:val="1"/>
      <w:marLeft w:val="0"/>
      <w:marRight w:val="0"/>
      <w:marTop w:val="0"/>
      <w:marBottom w:val="0"/>
      <w:divBdr>
        <w:top w:val="none" w:sz="0" w:space="0" w:color="auto"/>
        <w:left w:val="none" w:sz="0" w:space="0" w:color="auto"/>
        <w:bottom w:val="none" w:sz="0" w:space="0" w:color="auto"/>
        <w:right w:val="none" w:sz="0" w:space="0" w:color="auto"/>
      </w:divBdr>
    </w:div>
    <w:div w:id="2092315751">
      <w:bodyDiv w:val="1"/>
      <w:marLeft w:val="0"/>
      <w:marRight w:val="0"/>
      <w:marTop w:val="0"/>
      <w:marBottom w:val="0"/>
      <w:divBdr>
        <w:top w:val="none" w:sz="0" w:space="0" w:color="auto"/>
        <w:left w:val="none" w:sz="0" w:space="0" w:color="auto"/>
        <w:bottom w:val="none" w:sz="0" w:space="0" w:color="auto"/>
        <w:right w:val="none" w:sz="0" w:space="0" w:color="auto"/>
      </w:divBdr>
    </w:div>
    <w:div w:id="2117363857">
      <w:bodyDiv w:val="1"/>
      <w:marLeft w:val="0"/>
      <w:marRight w:val="0"/>
      <w:marTop w:val="0"/>
      <w:marBottom w:val="0"/>
      <w:divBdr>
        <w:top w:val="none" w:sz="0" w:space="0" w:color="auto"/>
        <w:left w:val="none" w:sz="0" w:space="0" w:color="auto"/>
        <w:bottom w:val="none" w:sz="0" w:space="0" w:color="auto"/>
        <w:right w:val="none" w:sz="0" w:space="0" w:color="auto"/>
      </w:divBdr>
    </w:div>
    <w:div w:id="214546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8.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hyperlink" Target="http://www.gov.uk/government/organisations/ofsted" TargetMode="External"/><Relationship Id="rId2" Type="http://schemas.openxmlformats.org/officeDocument/2006/relationships/hyperlink" Target="mailto:psi@nationalarchives.gsi.gov.uk" TargetMode="External"/><Relationship Id="rId1" Type="http://schemas.openxmlformats.org/officeDocument/2006/relationships/hyperlink" Target="http://www.nationalarchives.gov.uk/doc/open-government-licence/" TargetMode="External"/><Relationship Id="rId6" Type="http://schemas.openxmlformats.org/officeDocument/2006/relationships/image" Target="media/image3.jpeg"/><Relationship Id="rId5" Type="http://schemas.openxmlformats.org/officeDocument/2006/relationships/hyperlink" Target="http://www.gov.uk/government/organisations/ofsted" TargetMode="External"/><Relationship Id="rId4" Type="http://schemas.openxmlformats.org/officeDocument/2006/relationships/hyperlink" Target="http://eepurl.com/iTrD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gov.uk/government/publications/handling-and-retention-of-ofsted-inspection-evidence" TargetMode="External"/><Relationship Id="rId13" Type="http://schemas.openxmlformats.org/officeDocument/2006/relationships/hyperlink" Target="https://www.gov.uk/government/publications/enrolment-of-14-to-16-year-olds-in-full-time-further-education" TargetMode="External"/><Relationship Id="rId3" Type="http://schemas.openxmlformats.org/officeDocument/2006/relationships/hyperlink" Target="http://www.legislation.gov.uk/ukpga/1992/13/contents" TargetMode="External"/><Relationship Id="rId7" Type="http://schemas.openxmlformats.org/officeDocument/2006/relationships/hyperlink" Target="https://www.gov.uk/government/publications/induction-for-newly-qualified-teachers-nqts" TargetMode="External"/><Relationship Id="rId12" Type="http://schemas.openxmlformats.org/officeDocument/2006/relationships/hyperlink" Target="http://www.legislation.gov.uk/ukpga/2014/6/contents/enacted" TargetMode="External"/><Relationship Id="rId2" Type="http://schemas.openxmlformats.org/officeDocument/2006/relationships/hyperlink" Target="http://www.gov.uk/government/publications/support-and-challenge-for-further-education-and-skills-providers" TargetMode="External"/><Relationship Id="rId1" Type="http://schemas.openxmlformats.org/officeDocument/2006/relationships/hyperlink" Target="http://www.gov.uk/government/publications/common-inspection-framework-education-skills-and-early-years-from-september-2015" TargetMode="External"/><Relationship Id="rId6" Type="http://schemas.openxmlformats.org/officeDocument/2006/relationships/hyperlink" Target="https://employerview.ofsted.gov.uk/" TargetMode="External"/><Relationship Id="rId11" Type="http://schemas.openxmlformats.org/officeDocument/2006/relationships/hyperlink" Target="http://nas.apprenticeships.org.uk/~/media/Documents/Statement-on-Apprenticeship-QualityV1.ashx" TargetMode="External"/><Relationship Id="rId5" Type="http://schemas.openxmlformats.org/officeDocument/2006/relationships/hyperlink" Target="https://learnerview.ofsted.gov.uk/" TargetMode="External"/><Relationship Id="rId10" Type="http://schemas.openxmlformats.org/officeDocument/2006/relationships/hyperlink" Target="http://www.gov.uk/government/publications/inspecting-safeguarding-in-early-years-education-and-skills-from-september-2015" TargetMode="External"/><Relationship Id="rId4" Type="http://schemas.openxmlformats.org/officeDocument/2006/relationships/hyperlink" Target="http://www.gov.uk/government/publications/the-framework-for-inspecting-residential-provision-in-further-education-colleges" TargetMode="External"/><Relationship Id="rId9" Type="http://schemas.openxmlformats.org/officeDocument/2006/relationships/hyperlink" Target="http://www.gov.uk/government/publications/complaints-about-ofste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93176e41-c95e-4eb9-9ef9-e970dca74d77">a_Final from publications team</Document_x0020_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BB5FF78A42E44986286396E906A103" ma:contentTypeVersion="5" ma:contentTypeDescription="Create a new document." ma:contentTypeScope="" ma:versionID="e67791a6fefac826370b3f78693b45ea">
  <xsd:schema xmlns:xsd="http://www.w3.org/2001/XMLSchema" xmlns:p="http://schemas.microsoft.com/office/2006/metadata/properties" xmlns:ns2="93176e41-c95e-4eb9-9ef9-e970dca74d77" targetNamespace="http://schemas.microsoft.com/office/2006/metadata/properties" ma:root="true" ma:fieldsID="f9346efe7a452617f9a41fc9f2240094" ns2:_="">
    <xsd:import namespace="93176e41-c95e-4eb9-9ef9-e970dca74d77"/>
    <xsd:element name="properties">
      <xsd:complexType>
        <xsd:sequence>
          <xsd:element name="documentManagement">
            <xsd:complexType>
              <xsd:all>
                <xsd:element ref="ns2:Document_x0020_type"/>
              </xsd:all>
            </xsd:complexType>
          </xsd:element>
        </xsd:sequence>
      </xsd:complexType>
    </xsd:element>
  </xsd:schema>
  <xsd:schema xmlns:xsd="http://www.w3.org/2001/XMLSchema" xmlns:dms="http://schemas.microsoft.com/office/2006/documentManagement/types" targetNamespace="93176e41-c95e-4eb9-9ef9-e970dca74d77" elementFormDefault="qualified">
    <xsd:import namespace="http://schemas.microsoft.com/office/2006/documentManagement/types"/>
    <xsd:element name="Document_x0020_type" ma:index="8" ma:displayName="Document type" ma:default="FOEI programme management documents" ma:format="Dropdown" ma:internalName="Document_x0020_type" ma:readOnly="false">
      <xsd:simpleType>
        <xsd:restriction base="dms:Choice">
          <xsd:enumeration value="FOEI programme management documents"/>
          <xsd:enumeration value="FOEI PB meeting documents"/>
          <xsd:enumeration value="Meeting documents"/>
          <xsd:enumeration value="OEB papers"/>
          <xsd:enumeration value="DfE engagement"/>
          <xsd:enumeration value="Schools project documents"/>
          <xsd:enumeration value="FE and skills project documents"/>
          <xsd:enumeration value="Indy project documents"/>
          <xsd:enumeration value="Early childhood project documents"/>
          <xsd:enumeration value="Legal advice"/>
          <xsd:enumeration value="Commercial advice"/>
          <xsd:enumeration value="Finance, modelling and assumptions"/>
          <xsd:enumeration value="Framework and methodology strand"/>
          <xsd:enumeration value="Business processes strand"/>
          <xsd:enumeration value="Risk assessment and selection strand"/>
          <xsd:enumeration value="Data dashboard strand"/>
          <xsd:enumeration value="People strand"/>
          <xsd:enumeration value="Comms strand"/>
          <xsd:enumeration value="Pre-inspection data"/>
          <xsd:enumeration value="Pilots"/>
          <xsd:enumeration value="Delivery Group"/>
          <xsd:enumeration value="Consultation launch"/>
          <xsd:enumeration value="Cross-cutting policy work"/>
          <xsd:enumeration value="Consultation summaries"/>
          <xsd:enumeration value="Consultation events"/>
          <xsd:enumeration value="Expert seminar"/>
          <xsd:enumeration value="Z_HMI comments short inspection guidance"/>
          <xsd:enumeration value="Consultation response"/>
          <xsd:enumeration value="Good practice materials"/>
          <xsd:enumeration value="Launch events"/>
          <xsd:enumeration value="Teaching union engagement"/>
          <xsd:enumeration value="Autumn pilot letters"/>
          <xsd:enumeration value="Correspondence"/>
          <xsd:enumeration value="Briefings"/>
          <xsd:enumeration value="Induction"/>
          <xsd:enumeration value="Spring pilot materials"/>
          <xsd:enumeration value="Business case and benefits"/>
          <xsd:enumeration value="Inspection documents"/>
          <xsd:enumeration value="Reporting"/>
          <xsd:enumeration value="Evidence forms"/>
          <xsd:enumeration value="Archived CIF and handbooks"/>
          <xsd:enumeration value="Latest CIF and handbooks"/>
          <xsd:enumeration value="Launch event attendees"/>
          <xsd:enumeration value="Surveys"/>
          <xsd:enumeration value="Summer Pilot Materials"/>
          <xsd:enumeration value="a_Copy edit version of CIF and Handbooks"/>
          <xsd:enumeration value="a_Live edit version of CIF and Handbooks"/>
          <xsd:enumeration value="a_Versions to EB 19 May"/>
          <xsd:enumeration value="Summary EFs from Spring/Summer Pilots"/>
          <xsd:enumeration value="Data Commissions"/>
          <xsd:enumeration value="Summary EFs - Full"/>
          <xsd:enumeration value="Summary EFs - Short"/>
          <xsd:enumeration value="HMCI Pilot - Summerside"/>
          <xsd:enumeration value="Launch event materials working drafts"/>
          <xsd:enumeration value="a_Final drafts for edit 29 May"/>
          <xsd:enumeration value="a_Final from publications team"/>
          <xsd:enumeration value="aa_Final Launch Event Material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22322-7051-4AD5-917F-F813F92E92DE}">
  <ds:schemaRefs>
    <ds:schemaRef ds:uri="http://schemas.microsoft.com/sharepoint/v3/contenttype/forms"/>
  </ds:schemaRefs>
</ds:datastoreItem>
</file>

<file path=customXml/itemProps2.xml><?xml version="1.0" encoding="utf-8"?>
<ds:datastoreItem xmlns:ds="http://schemas.openxmlformats.org/officeDocument/2006/customXml" ds:itemID="{F63141A0-B3C8-47B3-AFAF-9C4D7A55F944}">
  <ds:schemaRefs>
    <ds:schemaRef ds:uri="http://schemas.microsoft.com/office/2006/metadata/longProperties"/>
  </ds:schemaRefs>
</ds:datastoreItem>
</file>

<file path=customXml/itemProps3.xml><?xml version="1.0" encoding="utf-8"?>
<ds:datastoreItem xmlns:ds="http://schemas.openxmlformats.org/officeDocument/2006/customXml" ds:itemID="{A320FF3D-B9A2-4C33-9155-40078A5FD765}">
  <ds:schemaRefs>
    <ds:schemaRef ds:uri="93176e41-c95e-4eb9-9ef9-e970dca74d77"/>
    <ds:schemaRef ds:uri="http://schemas.microsoft.com/office/2006/documentManagement/types"/>
    <ds:schemaRef ds:uri="http://www.w3.org/XML/1998/namespace"/>
    <ds:schemaRef ds:uri="http://schemas.microsoft.com/office/2006/metadata/properties"/>
    <ds:schemaRef ds:uri="http://purl.org/dc/elements/1.1/"/>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FD3CDF1D-2E5D-4D85-85F6-67AF1D725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76e41-c95e-4eb9-9ef9-e970dca74d7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54FFF248-87A2-4181-B895-E89870D7F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22996</Words>
  <Characters>131081</Characters>
  <Application>Microsoft Office Word</Application>
  <DocSecurity>0</DocSecurity>
  <Lines>1092</Lines>
  <Paragraphs>307</Paragraphs>
  <ScaleCrop>false</ScaleCrop>
  <HeadingPairs>
    <vt:vector size="2" baseType="variant">
      <vt:variant>
        <vt:lpstr>Title</vt:lpstr>
      </vt:variant>
      <vt:variant>
        <vt:i4>1</vt:i4>
      </vt:variant>
    </vt:vector>
  </HeadingPairs>
  <TitlesOfParts>
    <vt:vector size="1" baseType="lpstr">
      <vt:lpstr>FINAL PUBLISHING TEAM FES handbook 200515 DfE_CM 2 JUNE</vt:lpstr>
    </vt:vector>
  </TitlesOfParts>
  <Company>Ofsted</Company>
  <LinksUpToDate>false</LinksUpToDate>
  <CharactersWithSpaces>153770</CharactersWithSpaces>
  <SharedDoc>false</SharedDoc>
  <HLinks>
    <vt:vector size="30" baseType="variant">
      <vt:variant>
        <vt:i4>1114132</vt:i4>
      </vt:variant>
      <vt:variant>
        <vt:i4>12</vt:i4>
      </vt:variant>
      <vt:variant>
        <vt:i4>0</vt:i4>
      </vt:variant>
      <vt:variant>
        <vt:i4>5</vt:i4>
      </vt:variant>
      <vt:variant>
        <vt:lpwstr>http://www.gov.uk/government/organisations/ofsted</vt:lpwstr>
      </vt:variant>
      <vt:variant>
        <vt:lpwstr/>
      </vt:variant>
      <vt:variant>
        <vt:i4>3276896</vt:i4>
      </vt:variant>
      <vt:variant>
        <vt:i4>9</vt:i4>
      </vt:variant>
      <vt:variant>
        <vt:i4>0</vt:i4>
      </vt:variant>
      <vt:variant>
        <vt:i4>5</vt:i4>
      </vt:variant>
      <vt:variant>
        <vt:lpwstr>http://eepurl.com/iTrDn</vt:lpwstr>
      </vt:variant>
      <vt:variant>
        <vt:lpwstr/>
      </vt:variant>
      <vt:variant>
        <vt:i4>1114132</vt:i4>
      </vt:variant>
      <vt:variant>
        <vt:i4>6</vt:i4>
      </vt:variant>
      <vt:variant>
        <vt:i4>0</vt:i4>
      </vt:variant>
      <vt:variant>
        <vt:i4>5</vt:i4>
      </vt:variant>
      <vt:variant>
        <vt:lpwstr>http://www.gov.uk/government/organisations/ofsted</vt:lpwstr>
      </vt:variant>
      <vt:variant>
        <vt:lpwstr/>
      </vt:variant>
      <vt:variant>
        <vt:i4>3670022</vt:i4>
      </vt:variant>
      <vt:variant>
        <vt:i4>3</vt:i4>
      </vt:variant>
      <vt:variant>
        <vt:i4>0</vt:i4>
      </vt:variant>
      <vt:variant>
        <vt:i4>5</vt:i4>
      </vt:variant>
      <vt:variant>
        <vt:lpwstr>mailto:psi@nationalarchives.gsi.gov.uk</vt:lpwstr>
      </vt:variant>
      <vt:variant>
        <vt:lpwstr/>
      </vt:variant>
      <vt:variant>
        <vt:i4>6553714</vt:i4>
      </vt:variant>
      <vt:variant>
        <vt:i4>0</vt:i4>
      </vt:variant>
      <vt:variant>
        <vt:i4>0</vt:i4>
      </vt:variant>
      <vt:variant>
        <vt:i4>5</vt:i4>
      </vt:variant>
      <vt:variant>
        <vt:lpwstr>http://www.nationalarchives.gov.uk/doc/open-government-licence/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PUBLISHING TEAM FES handbook 200515 DfE_CM 2 JUNE</dc:title>
  <dc:creator>Nikki Blemings</dc:creator>
  <cp:lastModifiedBy>Hannah Jones</cp:lastModifiedBy>
  <cp:revision>2</cp:revision>
  <cp:lastPrinted>2015-06-12T10:54:00Z</cp:lastPrinted>
  <dcterms:created xsi:type="dcterms:W3CDTF">2015-06-15T07:41:00Z</dcterms:created>
  <dcterms:modified xsi:type="dcterms:W3CDTF">2015-06-15T07:41:00Z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S_List">
    <vt:lpwstr>Manage the Business: Manage and Review Work</vt:lpwstr>
  </property>
  <property fmtid="{D5CDD505-2E9C-101B-9397-08002B2CF9AE}" pid="3" name="MigrationSourceURL">
    <vt:lpwstr/>
  </property>
  <property fmtid="{D5CDD505-2E9C-101B-9397-08002B2CF9AE}" pid="4" name="Migration_ResourceGUID">
    <vt:lpwstr/>
  </property>
  <property fmtid="{D5CDD505-2E9C-101B-9397-08002B2CF9AE}" pid="5" name="RetentionPolicy">
    <vt:lpwstr>7</vt:lpwstr>
  </property>
  <property fmtid="{D5CDD505-2E9C-101B-9397-08002B2CF9AE}" pid="6" name="DocDescription">
    <vt:lpwstr/>
  </property>
  <property fmtid="{D5CDD505-2E9C-101B-9397-08002B2CF9AE}" pid="7" name="DatePublished">
    <vt:lpwstr>2012-10-31T00:00:00Z</vt:lpwstr>
  </property>
  <property fmtid="{D5CDD505-2E9C-101B-9397-08002B2CF9AE}" pid="8" name="Language">
    <vt:lpwstr>English</vt:lpwstr>
  </property>
  <property fmtid="{D5CDD505-2E9C-101B-9397-08002B2CF9AE}" pid="9" name="ContentType">
    <vt:lpwstr>Document</vt:lpwstr>
  </property>
  <property fmtid="{D5CDD505-2E9C-101B-9397-08002B2CF9AE}" pid="10" name="Migration_ChannelGUID">
    <vt:lpwstr/>
  </property>
  <property fmtid="{D5CDD505-2E9C-101B-9397-08002B2CF9AE}" pid="11" name="Subject">
    <vt:lpwstr/>
  </property>
  <property fmtid="{D5CDD505-2E9C-101B-9397-08002B2CF9AE}" pid="12" name="Keywords">
    <vt:lpwstr/>
  </property>
  <property fmtid="{D5CDD505-2E9C-101B-9397-08002B2CF9AE}" pid="13" name="_Author">
    <vt:lpwstr>Nikki Blemings</vt:lpwstr>
  </property>
  <property fmtid="{D5CDD505-2E9C-101B-9397-08002B2CF9AE}" pid="14" name="_Category">
    <vt:lpwstr/>
  </property>
  <property fmtid="{D5CDD505-2E9C-101B-9397-08002B2CF9AE}" pid="15" name="Categories">
    <vt:lpwstr/>
  </property>
  <property fmtid="{D5CDD505-2E9C-101B-9397-08002B2CF9AE}" pid="16" name="Approval Level">
    <vt:lpwstr/>
  </property>
  <property fmtid="{D5CDD505-2E9C-101B-9397-08002B2CF9AE}" pid="17" name="_Comments">
    <vt:lpwstr/>
  </property>
  <property fmtid="{D5CDD505-2E9C-101B-9397-08002B2CF9AE}" pid="18" name="Assigned To">
    <vt:lpwstr/>
  </property>
  <property fmtid="{D5CDD505-2E9C-101B-9397-08002B2CF9AE}" pid="19" name="_DCDateModified">
    <vt:lpwstr/>
  </property>
  <property fmtid="{D5CDD505-2E9C-101B-9397-08002B2CF9AE}" pid="20" name="RightsManagementText">
    <vt:lpwstr>NOT PROTECTIVELY MARKED</vt:lpwstr>
  </property>
  <property fmtid="{D5CDD505-2E9C-101B-9397-08002B2CF9AE}" pid="21" name="display_urn:schemas-microsoft-com:office:office#Editor">
    <vt:lpwstr>Hannah Jones</vt:lpwstr>
  </property>
  <property fmtid="{D5CDD505-2E9C-101B-9397-08002B2CF9AE}" pid="22" name="xd_Signature">
    <vt:lpwstr/>
  </property>
  <property fmtid="{D5CDD505-2E9C-101B-9397-08002B2CF9AE}" pid="23" name="TemplateUrl">
    <vt:lpwstr/>
  </property>
  <property fmtid="{D5CDD505-2E9C-101B-9397-08002B2CF9AE}" pid="24" name="xd_ProgID">
    <vt:lpwstr/>
  </property>
  <property fmtid="{D5CDD505-2E9C-101B-9397-08002B2CF9AE}" pid="25" name="display_urn:schemas-microsoft-com:office:office#Author">
    <vt:lpwstr>Hannah Jones</vt:lpwstr>
  </property>
  <property fmtid="{D5CDD505-2E9C-101B-9397-08002B2CF9AE}" pid="26" name="ContentTypeId">
    <vt:lpwstr>0x010100B3BB5FF78A42E44986286396E906A103</vt:lpwstr>
  </property>
</Properties>
</file>